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附件1-5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海南经贸职业技术学院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科研项目及教材存档材料要求</w:t>
      </w:r>
    </w:p>
    <w:p>
      <w:pPr>
        <w:jc w:val="center"/>
        <w:rPr>
          <w:rFonts w:hint="eastAsia"/>
          <w:sz w:val="44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2.科研项目结题报告书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3.课题申请书（审批件）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4.项目变更表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5.经费管理材料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（1）课题立项文件、经费下达文件复印件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（2）经费预算表（审批件）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9.项目研究过程材料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（1）科研过程中有价值的实验、测试、观察、调查、考察的各种原始记录和数据、计算分析数据、计算程序、验证材料以及相关图表、图片、文字说明等；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（2）科研项目开题报告会、论证会等材料，如专家名单、会议记录、意见、会场图片、酒店租赁协议、会议方案等；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10.科研项目成果材料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（1）以论文形式结题的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，复印期刊封面、目录、论文全文、封底、版权页；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（2）以研究报告结题的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，提交研究报告全文，复印专家鉴定意见书及专家资历证明材料，并提交2名校外专家鉴定意见书原件；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color w:val="auto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（3）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以公开出版的学术著作（含专著、译著、编著）类成果 结题的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，复印所出版作品的封面、版权页、目录、封底，</w:t>
      </w:r>
      <w:r>
        <w:rPr>
          <w:rFonts w:hint="eastAsia" w:ascii="Calibri" w:hAnsi="Calibri" w:eastAsia="仿宋" w:cs="Calibri"/>
          <w:color w:val="auto"/>
          <w:sz w:val="32"/>
          <w:szCs w:val="32"/>
          <w:lang w:val="en-US" w:eastAsia="zh-CN"/>
        </w:rPr>
        <w:t>并并提交原件</w:t>
      </w:r>
      <w:r>
        <w:rPr>
          <w:rFonts w:hint="eastAsia" w:ascii="Calibri" w:hAnsi="Calibri" w:eastAsia="仿宋" w:cs="Calibri"/>
          <w:color w:val="auto"/>
          <w:sz w:val="32"/>
          <w:szCs w:val="32"/>
          <w:lang w:val="en-US" w:eastAsia="zh-CN"/>
        </w:rPr>
        <w:t>1部至产学研合作处；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Calibri" w:hAnsi="Calibri" w:eastAsia="仿宋" w:cs="Calibri"/>
          <w:color w:val="auto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color w:val="auto"/>
          <w:sz w:val="32"/>
          <w:szCs w:val="32"/>
          <w:lang w:val="en-US" w:eastAsia="zh-CN"/>
        </w:rPr>
        <w:t>（4）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以专利结题的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复印专利证书。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11.其他相关佐证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注：所有材料胶装成册（一式一份），数据、图片、计算程序等可以刻盘存档。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申报的电子材料和纸质版材料必须严格一致。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MjBlMDhiZmZlYzFjNjVhZmRjYTEzMzU5NzBkODIifQ=="/>
  </w:docVars>
  <w:rsids>
    <w:rsidRoot w:val="00D95BAF"/>
    <w:rsid w:val="00D95BAF"/>
    <w:rsid w:val="1DB50FC1"/>
    <w:rsid w:val="1F4F09F9"/>
    <w:rsid w:val="29F03026"/>
    <w:rsid w:val="2CED6F91"/>
    <w:rsid w:val="351F2220"/>
    <w:rsid w:val="354030B6"/>
    <w:rsid w:val="3A5471DE"/>
    <w:rsid w:val="45FA55FB"/>
    <w:rsid w:val="4F0E69F2"/>
    <w:rsid w:val="4F6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469</Characters>
  <Lines>0</Lines>
  <Paragraphs>0</Paragraphs>
  <TotalTime>2</TotalTime>
  <ScaleCrop>false</ScaleCrop>
  <LinksUpToDate>false</LinksUpToDate>
  <CharactersWithSpaces>469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2020-06-17T09:29:00Z</dcterms:created>
  <dc:creator>小苏同学</dc:creator>
  <cp:lastModifiedBy>鱼不乖</cp:lastModifiedBy>
  <cp:lastPrinted>2021-12-17T03:15:00Z</cp:lastPrinted>
  <dcterms:modified xsi:type="dcterms:W3CDTF">2022-06-28T09:05:26Z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C5663DD58487460D9951B10BD971B870</vt:lpwstr>
  </property>
</Properties>
</file>