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color w:val="000000"/>
          <w:sz w:val="30"/>
          <w:szCs w:val="30"/>
          <w:shd w:val="clear" w:color="auto" w:fill="FFFFFF"/>
        </w:rPr>
      </w:pPr>
      <w:r>
        <w:rPr>
          <w:rFonts w:hint="eastAsia" w:ascii="仿宋" w:hAnsi="仿宋" w:eastAsia="仿宋" w:cs="仿宋"/>
          <w:color w:val="000000"/>
          <w:sz w:val="30"/>
          <w:szCs w:val="30"/>
          <w:shd w:val="clear" w:color="auto" w:fill="FFFFFF"/>
        </w:rPr>
        <w:t>附件2：</w:t>
      </w:r>
    </w:p>
    <w:p>
      <w:pPr>
        <w:spacing w:beforeLines="50"/>
        <w:jc w:val="center"/>
        <w:rPr>
          <w:rFonts w:ascii="Times New Roman" w:hAnsi="Times New Roman" w:eastAsia="方正小标宋简体"/>
          <w:kern w:val="0"/>
          <w:sz w:val="44"/>
          <w:szCs w:val="44"/>
        </w:rPr>
      </w:pPr>
      <w:r>
        <w:rPr>
          <w:rFonts w:hint="eastAsia" w:ascii="Times New Roman" w:hAnsi="Times New Roman" w:eastAsia="方正小标宋简体"/>
          <w:kern w:val="0"/>
          <w:sz w:val="44"/>
          <w:szCs w:val="44"/>
        </w:rPr>
        <w:t>海南省高水平职业学校和专业群建设项目</w:t>
      </w:r>
    </w:p>
    <w:p>
      <w:pPr>
        <w:spacing w:beforeLines="50"/>
        <w:jc w:val="center"/>
        <w:rPr>
          <w:rFonts w:ascii="Times New Roman" w:hAnsi="Times New Roman" w:eastAsia="方正小标宋简体"/>
          <w:kern w:val="0"/>
          <w:sz w:val="52"/>
          <w:szCs w:val="52"/>
        </w:rPr>
      </w:pPr>
    </w:p>
    <w:p>
      <w:pPr>
        <w:pStyle w:val="29"/>
        <w:ind w:right="-57" w:rightChars="-27"/>
        <w:jc w:val="center"/>
        <w:outlineLvl w:val="0"/>
        <w:rPr>
          <w:rFonts w:hint="eastAsia" w:ascii="黑体" w:hAnsi="黑体" w:eastAsia="黑体"/>
          <w:b w:val="0"/>
          <w:bCs w:val="0"/>
          <w:sz w:val="56"/>
          <w:szCs w:val="56"/>
        </w:rPr>
      </w:pPr>
      <w:bookmarkStart w:id="0" w:name="_Toc4681"/>
      <w:bookmarkStart w:id="1" w:name="_Toc68125585"/>
      <w:bookmarkStart w:id="2" w:name="_Toc68126272"/>
      <w:bookmarkStart w:id="3" w:name="_Toc23331"/>
      <w:bookmarkStart w:id="4" w:name="_Toc26102"/>
      <w:bookmarkStart w:id="5" w:name="_Toc75988909"/>
      <w:r>
        <w:rPr>
          <w:rFonts w:hint="eastAsia" w:ascii="黑体" w:hAnsi="黑体" w:eastAsia="黑体"/>
          <w:b w:val="0"/>
          <w:bCs w:val="0"/>
          <w:sz w:val="56"/>
          <w:szCs w:val="56"/>
        </w:rPr>
        <w:t>《</w:t>
      </w:r>
      <w:r>
        <w:rPr>
          <w:rFonts w:ascii="黑体" w:hAnsi="黑体" w:eastAsia="黑体"/>
          <w:b w:val="0"/>
          <w:bCs w:val="0"/>
          <w:sz w:val="56"/>
          <w:szCs w:val="56"/>
        </w:rPr>
        <w:t>文化创意</w:t>
      </w:r>
      <w:r>
        <w:rPr>
          <w:rFonts w:hint="eastAsia" w:ascii="黑体" w:hAnsi="黑体" w:eastAsia="黑体"/>
          <w:b w:val="0"/>
          <w:bCs w:val="0"/>
          <w:sz w:val="56"/>
          <w:szCs w:val="56"/>
        </w:rPr>
        <w:t>与策划专业</w:t>
      </w:r>
      <w:bookmarkStart w:id="86" w:name="_GoBack"/>
      <w:bookmarkEnd w:id="86"/>
      <w:r>
        <w:rPr>
          <w:rFonts w:hint="eastAsia" w:ascii="黑体" w:hAnsi="黑体" w:eastAsia="黑体"/>
          <w:b w:val="0"/>
          <w:bCs w:val="0"/>
          <w:sz w:val="56"/>
          <w:szCs w:val="56"/>
        </w:rPr>
        <w:t>群》</w:t>
      </w:r>
      <w:bookmarkEnd w:id="0"/>
      <w:bookmarkEnd w:id="1"/>
      <w:bookmarkEnd w:id="2"/>
      <w:bookmarkEnd w:id="3"/>
      <w:bookmarkEnd w:id="4"/>
      <w:bookmarkEnd w:id="5"/>
    </w:p>
    <w:p>
      <w:pPr>
        <w:spacing w:beforeLines="50"/>
        <w:jc w:val="center"/>
        <w:rPr>
          <w:rFonts w:ascii="Times New Roman" w:hAnsi="Times New Roman" w:eastAsia="方正小标宋简体"/>
          <w:kern w:val="0"/>
          <w:sz w:val="52"/>
          <w:szCs w:val="52"/>
        </w:rPr>
      </w:pPr>
    </w:p>
    <w:p>
      <w:pPr>
        <w:spacing w:beforeLines="50"/>
        <w:jc w:val="center"/>
        <w:rPr>
          <w:rFonts w:ascii="Times New Roman" w:hAnsi="Times New Roman" w:eastAsia="方正小标宋简体"/>
          <w:spacing w:val="100"/>
          <w:kern w:val="0"/>
          <w:sz w:val="52"/>
          <w:szCs w:val="52"/>
        </w:rPr>
      </w:pPr>
      <w:r>
        <w:rPr>
          <w:rFonts w:hint="eastAsia" w:ascii="Times New Roman" w:hAnsi="Times New Roman" w:eastAsia="方正小标宋简体"/>
          <w:kern w:val="0"/>
          <w:sz w:val="52"/>
          <w:szCs w:val="52"/>
        </w:rPr>
        <w:t>申报书</w:t>
      </w:r>
    </w:p>
    <w:p>
      <w:pPr>
        <w:spacing w:line="360" w:lineRule="auto"/>
        <w:ind w:left="840" w:leftChars="400"/>
        <w:rPr>
          <w:rFonts w:eastAsia="黑体"/>
          <w:sz w:val="28"/>
        </w:rPr>
      </w:pPr>
    </w:p>
    <w:p>
      <w:pPr>
        <w:spacing w:line="360" w:lineRule="auto"/>
        <w:ind w:left="840" w:leftChars="400"/>
        <w:rPr>
          <w:rFonts w:eastAsia="黑体"/>
          <w:sz w:val="28"/>
        </w:rPr>
      </w:pPr>
    </w:p>
    <w:p>
      <w:pPr>
        <w:spacing w:line="360" w:lineRule="auto"/>
        <w:ind w:left="840" w:leftChars="400"/>
        <w:rPr>
          <w:rFonts w:eastAsia="黑体"/>
          <w:sz w:val="28"/>
        </w:rPr>
      </w:pPr>
    </w:p>
    <w:tbl>
      <w:tblPr>
        <w:tblStyle w:val="15"/>
        <w:tblW w:w="0" w:type="auto"/>
        <w:jc w:val="center"/>
        <w:tblLayout w:type="fixed"/>
        <w:tblCellMar>
          <w:top w:w="0" w:type="dxa"/>
          <w:left w:w="108" w:type="dxa"/>
          <w:bottom w:w="0" w:type="dxa"/>
          <w:right w:w="108" w:type="dxa"/>
        </w:tblCellMar>
      </w:tblPr>
      <w:tblGrid>
        <w:gridCol w:w="6850"/>
      </w:tblGrid>
      <w:tr>
        <w:tblPrEx>
          <w:tblCellMar>
            <w:top w:w="0" w:type="dxa"/>
            <w:left w:w="108" w:type="dxa"/>
            <w:bottom w:w="0" w:type="dxa"/>
            <w:right w:w="108" w:type="dxa"/>
          </w:tblCellMar>
        </w:tblPrEx>
        <w:trPr>
          <w:trHeight w:val="624" w:hRule="atLeast"/>
          <w:jc w:val="center"/>
        </w:trPr>
        <w:tc>
          <w:tcPr>
            <w:tcW w:w="6850" w:type="dxa"/>
            <w:vAlign w:val="center"/>
          </w:tcPr>
          <w:p>
            <w:pPr>
              <w:spacing w:line="360" w:lineRule="auto"/>
              <w:rPr>
                <w:rFonts w:eastAsia="黑体"/>
                <w:sz w:val="28"/>
              </w:rPr>
            </w:pPr>
            <w:r>
              <w:rPr>
                <w:rFonts w:hint="eastAsia" w:eastAsia="黑体"/>
                <w:sz w:val="28"/>
                <w:szCs w:val="28"/>
              </w:rPr>
              <w:t>申报学校</w:t>
            </w:r>
            <w:r>
              <w:rPr>
                <w:rFonts w:eastAsia="黑体"/>
                <w:sz w:val="28"/>
                <w:szCs w:val="28"/>
                <w:u w:val="single"/>
              </w:rPr>
              <w:t xml:space="preserve">  </w:t>
            </w:r>
            <w:r>
              <w:rPr>
                <w:rFonts w:hint="eastAsia" w:eastAsia="黑体"/>
                <w:sz w:val="28"/>
                <w:szCs w:val="28"/>
                <w:u w:val="single"/>
              </w:rPr>
              <w:t>海南经贸职业技术学院</w:t>
            </w:r>
            <w:r>
              <w:rPr>
                <w:rFonts w:eastAsia="黑体"/>
                <w:sz w:val="28"/>
                <w:szCs w:val="28"/>
                <w:u w:val="single"/>
              </w:rPr>
              <w:t xml:space="preserve">（盖章） </w:t>
            </w:r>
          </w:p>
        </w:tc>
      </w:tr>
      <w:tr>
        <w:tblPrEx>
          <w:tblCellMar>
            <w:top w:w="0" w:type="dxa"/>
            <w:left w:w="108" w:type="dxa"/>
            <w:bottom w:w="0" w:type="dxa"/>
            <w:right w:w="108" w:type="dxa"/>
          </w:tblCellMar>
        </w:tblPrEx>
        <w:trPr>
          <w:trHeight w:val="624" w:hRule="atLeast"/>
          <w:jc w:val="center"/>
        </w:trPr>
        <w:tc>
          <w:tcPr>
            <w:tcW w:w="6850" w:type="dxa"/>
            <w:vAlign w:val="center"/>
          </w:tcPr>
          <w:p>
            <w:pPr>
              <w:spacing w:line="360" w:lineRule="auto"/>
              <w:rPr>
                <w:rFonts w:eastAsia="黑体"/>
                <w:sz w:val="28"/>
                <w:szCs w:val="28"/>
              </w:rPr>
            </w:pPr>
            <w:r>
              <w:rPr>
                <w:rFonts w:hint="eastAsia" w:eastAsia="黑体"/>
                <w:sz w:val="28"/>
                <w:szCs w:val="28"/>
              </w:rPr>
              <w:t>举办单位</w:t>
            </w:r>
            <w:r>
              <w:rPr>
                <w:rFonts w:eastAsia="黑体"/>
                <w:sz w:val="28"/>
                <w:szCs w:val="28"/>
                <w:u w:val="single"/>
              </w:rPr>
              <w:t xml:space="preserve">  </w:t>
            </w:r>
            <w:r>
              <w:rPr>
                <w:rFonts w:hint="eastAsia" w:eastAsia="黑体"/>
                <w:sz w:val="28"/>
                <w:szCs w:val="28"/>
                <w:u w:val="single"/>
              </w:rPr>
              <w:t>海南省人民政府</w:t>
            </w:r>
            <w:r>
              <w:rPr>
                <w:rFonts w:eastAsia="黑体"/>
                <w:sz w:val="28"/>
                <w:szCs w:val="28"/>
                <w:u w:val="single"/>
              </w:rPr>
              <w:t xml:space="preserve">               </w:t>
            </w:r>
          </w:p>
        </w:tc>
      </w:tr>
      <w:tr>
        <w:tblPrEx>
          <w:tblCellMar>
            <w:top w:w="0" w:type="dxa"/>
            <w:left w:w="108" w:type="dxa"/>
            <w:bottom w:w="0" w:type="dxa"/>
            <w:right w:w="108" w:type="dxa"/>
          </w:tblCellMar>
        </w:tblPrEx>
        <w:trPr>
          <w:trHeight w:val="669" w:hRule="atLeast"/>
          <w:jc w:val="center"/>
        </w:trPr>
        <w:tc>
          <w:tcPr>
            <w:tcW w:w="6850" w:type="dxa"/>
            <w:vAlign w:val="center"/>
          </w:tcPr>
          <w:p>
            <w:pPr>
              <w:spacing w:line="360" w:lineRule="auto"/>
              <w:rPr>
                <w:rFonts w:eastAsia="黑体"/>
                <w:sz w:val="28"/>
              </w:rPr>
            </w:pPr>
            <w:r>
              <w:rPr>
                <w:rFonts w:hint="eastAsia" w:eastAsia="黑体"/>
                <w:sz w:val="28"/>
              </w:rPr>
              <w:t>填表日期</w:t>
            </w:r>
            <w:r>
              <w:rPr>
                <w:rFonts w:eastAsia="黑体"/>
                <w:sz w:val="28"/>
                <w:u w:val="single"/>
              </w:rPr>
              <w:t xml:space="preserve">  </w:t>
            </w:r>
            <w:r>
              <w:rPr>
                <w:rFonts w:hint="eastAsia" w:eastAsia="黑体"/>
                <w:sz w:val="28"/>
                <w:u w:val="single"/>
              </w:rPr>
              <w:t>202</w:t>
            </w:r>
            <w:r>
              <w:rPr>
                <w:rFonts w:hint="eastAsia" w:eastAsia="黑体"/>
                <w:sz w:val="28"/>
                <w:u w:val="single"/>
                <w:lang w:val="en-US" w:eastAsia="zh-CN"/>
              </w:rPr>
              <w:t>1</w:t>
            </w:r>
            <w:r>
              <w:rPr>
                <w:rFonts w:hint="eastAsia" w:eastAsia="黑体"/>
                <w:sz w:val="28"/>
                <w:u w:val="single"/>
              </w:rPr>
              <w:t>年6月</w:t>
            </w:r>
            <w:r>
              <w:rPr>
                <w:rFonts w:eastAsia="黑体"/>
                <w:sz w:val="28"/>
                <w:u w:val="single"/>
              </w:rPr>
              <w:t xml:space="preserve">                  </w:t>
            </w:r>
          </w:p>
        </w:tc>
      </w:tr>
    </w:tbl>
    <w:p>
      <w:pPr>
        <w:spacing w:line="360" w:lineRule="auto"/>
        <w:jc w:val="center"/>
        <w:rPr>
          <w:rFonts w:eastAsia="黑体"/>
          <w:sz w:val="24"/>
        </w:rPr>
      </w:pPr>
    </w:p>
    <w:p>
      <w:pPr>
        <w:spacing w:line="360" w:lineRule="auto"/>
        <w:jc w:val="center"/>
        <w:rPr>
          <w:rFonts w:eastAsia="黑体"/>
          <w:sz w:val="24"/>
        </w:rPr>
      </w:pPr>
    </w:p>
    <w:p>
      <w:pPr>
        <w:spacing w:line="360" w:lineRule="auto"/>
        <w:jc w:val="center"/>
        <w:rPr>
          <w:rFonts w:eastAsia="黑体"/>
          <w:sz w:val="24"/>
        </w:rPr>
      </w:pPr>
    </w:p>
    <w:p>
      <w:pPr>
        <w:spacing w:line="360" w:lineRule="auto"/>
        <w:jc w:val="center"/>
        <w:rPr>
          <w:rFonts w:eastAsia="黑体"/>
          <w:sz w:val="24"/>
        </w:rPr>
      </w:pPr>
    </w:p>
    <w:p>
      <w:pPr>
        <w:spacing w:line="360" w:lineRule="auto"/>
        <w:jc w:val="center"/>
        <w:rPr>
          <w:rFonts w:eastAsia="黑体"/>
          <w:sz w:val="24"/>
        </w:rPr>
      </w:pPr>
    </w:p>
    <w:p>
      <w:pPr>
        <w:spacing w:line="360" w:lineRule="auto"/>
        <w:rPr>
          <w:rFonts w:eastAsia="黑体"/>
          <w:sz w:val="24"/>
        </w:rPr>
      </w:pPr>
    </w:p>
    <w:p>
      <w:pPr>
        <w:jc w:val="center"/>
        <w:rPr>
          <w:rFonts w:ascii="Times New Roman" w:hAnsi="Times New Roman" w:eastAsia="黑体"/>
          <w:kern w:val="0"/>
          <w:sz w:val="32"/>
          <w:szCs w:val="32"/>
        </w:rPr>
      </w:pPr>
      <w:r>
        <w:rPr>
          <w:rFonts w:ascii="宋体" w:hAnsi="Courier New"/>
          <w:kern w:val="0"/>
          <w:sz w:val="20"/>
          <w:szCs w:val="21"/>
        </w:rPr>
        <mc:AlternateContent>
          <mc:Choice Requires="wps">
            <w:drawing>
              <wp:anchor distT="0" distB="0" distL="114300" distR="114300" simplePos="0" relativeHeight="251659264" behindDoc="0" locked="0" layoutInCell="1" allowOverlap="1">
                <wp:simplePos x="0" y="0"/>
                <wp:positionH relativeFrom="column">
                  <wp:posOffset>3515360</wp:posOffset>
                </wp:positionH>
                <wp:positionV relativeFrom="paragraph">
                  <wp:posOffset>162560</wp:posOffset>
                </wp:positionV>
                <wp:extent cx="535305" cy="476885"/>
                <wp:effectExtent l="0" t="0" r="0" b="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535305" cy="476885"/>
                        </a:xfrm>
                        <a:prstGeom prst="rect">
                          <a:avLst/>
                        </a:prstGeom>
                        <a:noFill/>
                        <a:ln>
                          <a:noFill/>
                        </a:ln>
                        <a:effectLst/>
                      </wps:spPr>
                      <wps:txbx>
                        <w:txbxContent>
                          <w:p>
                            <w:pPr>
                              <w:snapToGrid w:val="0"/>
                              <w:rPr>
                                <w:sz w:val="44"/>
                              </w:rPr>
                            </w:pPr>
                            <w:r>
                              <w:rPr>
                                <w:rFonts w:hint="eastAsia" w:ascii="黑体" w:eastAsia="黑体"/>
                                <w:sz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76.8pt;margin-top:12.8pt;height:37.55pt;width:42.15pt;z-index:251659264;mso-width-relative:page;mso-height-relative:page;" filled="f" stroked="f" coordsize="21600,21600" o:gfxdata="UEsDBAoAAAAAAIdO4kAAAAAAAAAAAAAAAAAEAAAAZHJzL1BLAwQUAAAACACHTuJAlpL7atsAAAAK&#10;AQAADwAAAGRycy9kb3ducmV2LnhtbE2PwUrDQBCG74LvsIzgRexuW5LWmE0PBbGIUExtz9tkTILZ&#10;2TS7TerbOz3paRjm45/vT1cX24oBe9840jCdKBBIhSsbqjR87l4elyB8MFSa1hFq+EEPq+z2JjVJ&#10;6Ub6wCEPleAQ8onRUIfQJVL6okZr/MR1SHz7cr01gde+kmVvRg63rZwpFUtrGuIPtelwXWPxnZ+t&#10;hrHYDofd+6vcPhw2jk6b0zrfv2l9fzdVzyACXsIfDFd9VoeMnY7uTKUXrYYomseMaphFPBmI54sn&#10;EEcmlVqAzFL5v0L2C1BLAwQUAAAACACHTuJAnScK0hACAAAVBAAADgAAAGRycy9lMm9Eb2MueG1s&#10;rVPNjtMwEL4j8Q6W7zTp326Jmq5WWy1CWmClhQdwHaexSDxm7DYpL4PEjYfgcRCvwdhJS3e57IGL&#10;5fnxN/N9M15edU3N9gqdBpPz8SjlTBkJhTbbnH/6ePtqwZnzwhSiBqNyflCOX61evli2NlMTqKAu&#10;FDICMS5rbc4r722WJE5WqhFuBFYZCpaAjfBk4jYpULSE3tTJJE0vkhawsAhSOUfedR/kAyI+BxDK&#10;Uku1BrlrlPE9KqpaeKLkKm0dX8Vuy1JJ/6EsnfKszjkx9fGkInTfhDNZLUW2RWErLYcWxHNaeMKp&#10;EdpQ0RPUWnjBdqj/gWq0RHBQ+pGEJumJREWIxTh9os1DJayKXEhqZ0+iu/8HK9/v75HpIudTzoxo&#10;aOC/v/349fM7mwZtWusySnmw9xjYOXsH8rNjBm4qYbbqGhHaSomCOhqH/OTRg2A4eso27TsoCFrs&#10;PESZuhKbAEgCsC5O43Cahuo8k+ScT+fTdM6ZpNDs8mKxmMcKIjs+tuj8GwUNC5ecIw07gov9nfOh&#10;GZEdU0ItA7e6ruPAa/PIQYm9R8WNGV4fu+9V8N2mGwTZQHEgUgj9NtFfoksF+JWzljYp5+7LTqDi&#10;rH5rSJjX49ksrF40ZvPLCRl4HtmcR4SRBJVzz1l/vfH9uu4s6m1FlcaRpIFrErPUkWhote9qGAFt&#10;S+Q/bHZYx3M7Zv39za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pL7atsAAAAKAQAADwAAAAAA&#10;AAABACAAAAAiAAAAZHJzL2Rvd25yZXYueG1sUEsBAhQAFAAAAAgAh07iQJ0nCtIQAgAAFQQAAA4A&#10;AAAAAAAAAQAgAAAAKgEAAGRycy9lMm9Eb2MueG1sUEsFBgAAAAAGAAYAWQEAAKwFAAAAAA==&#10;">
                <v:fill on="f" focussize="0,0"/>
                <v:stroke on="f"/>
                <v:imagedata o:title=""/>
                <o:lock v:ext="edit" aspectratio="f"/>
                <v:textbox>
                  <w:txbxContent>
                    <w:p>
                      <w:pPr>
                        <w:snapToGrid w:val="0"/>
                        <w:rPr>
                          <w:sz w:val="44"/>
                        </w:rPr>
                      </w:pPr>
                      <w:r>
                        <w:rPr>
                          <w:rFonts w:hint="eastAsia" w:ascii="黑体" w:eastAsia="黑体"/>
                          <w:sz w:val="44"/>
                        </w:rPr>
                        <w:t>制</w:t>
                      </w:r>
                    </w:p>
                  </w:txbxContent>
                </v:textbox>
              </v:rect>
            </w:pict>
          </mc:Fallback>
        </mc:AlternateContent>
      </w:r>
      <w:r>
        <w:rPr>
          <w:rFonts w:hint="eastAsia" w:ascii="Times New Roman" w:hAnsi="Times New Roman" w:eastAsia="黑体"/>
          <w:kern w:val="0"/>
          <w:sz w:val="32"/>
          <w:szCs w:val="32"/>
        </w:rPr>
        <w:t>海南省教育厅</w:t>
      </w:r>
    </w:p>
    <w:p>
      <w:pPr>
        <w:jc w:val="center"/>
        <w:rPr>
          <w:rFonts w:ascii="Times New Roman" w:hAnsi="Times New Roman" w:eastAsia="黑体"/>
          <w:kern w:val="0"/>
          <w:sz w:val="32"/>
          <w:szCs w:val="32"/>
        </w:rPr>
      </w:pPr>
      <w:r>
        <w:rPr>
          <w:rFonts w:hint="eastAsia" w:ascii="Times New Roman" w:hAnsi="Times New Roman" w:eastAsia="黑体"/>
          <w:kern w:val="0"/>
          <w:sz w:val="32"/>
          <w:szCs w:val="32"/>
        </w:rPr>
        <w:t>海南省财政厅</w:t>
      </w:r>
    </w:p>
    <w:p>
      <w:pPr>
        <w:jc w:val="center"/>
        <w:rPr>
          <w:rFonts w:eastAsia="黑体"/>
          <w:sz w:val="44"/>
          <w:szCs w:val="44"/>
        </w:rPr>
      </w:pPr>
      <w:r>
        <w:rPr>
          <w:rFonts w:eastAsia="楷体_GB2312"/>
          <w:b/>
          <w:sz w:val="28"/>
        </w:rPr>
        <w:t>202</w:t>
      </w:r>
      <w:r>
        <w:rPr>
          <w:rFonts w:hint="eastAsia" w:eastAsia="楷体_GB2312"/>
          <w:b/>
          <w:sz w:val="28"/>
        </w:rPr>
        <w:t>1年4月</w:t>
      </w:r>
    </w:p>
    <w:p>
      <w:pPr>
        <w:ind w:firstLine="3232" w:firstLineChars="800"/>
        <w:jc w:val="left"/>
        <w:rPr>
          <w:rFonts w:ascii="Times New Roman" w:hAnsi="Times New Roman" w:eastAsia="方正小标宋简体"/>
          <w:spacing w:val="-18"/>
          <w:sz w:val="44"/>
          <w:szCs w:val="44"/>
        </w:rPr>
        <w:sectPr>
          <w:footerReference r:id="rId7" w:type="first"/>
          <w:footerReference r:id="rId6" w:type="default"/>
          <w:pgSz w:w="11906" w:h="16838"/>
          <w:pgMar w:top="1440" w:right="1800" w:bottom="1440" w:left="1800" w:header="851" w:footer="992" w:gutter="0"/>
          <w:cols w:space="720" w:num="1"/>
          <w:docGrid w:type="lines" w:linePitch="312" w:charSpace="0"/>
        </w:sectPr>
      </w:pPr>
    </w:p>
    <w:p>
      <w:pPr>
        <w:ind w:firstLine="3232" w:firstLineChars="800"/>
        <w:jc w:val="left"/>
        <w:rPr>
          <w:rFonts w:ascii="Times New Roman" w:hAnsi="Times New Roman" w:eastAsia="方正小标宋简体"/>
          <w:spacing w:val="-18"/>
          <w:sz w:val="44"/>
          <w:szCs w:val="44"/>
        </w:rPr>
      </w:pPr>
      <w:r>
        <w:rPr>
          <w:rFonts w:hint="eastAsia" w:ascii="Times New Roman" w:hAnsi="Times New Roman" w:eastAsia="方正小标宋简体"/>
          <w:spacing w:val="-18"/>
          <w:sz w:val="44"/>
          <w:szCs w:val="44"/>
        </w:rPr>
        <w:t>填写要求</w:t>
      </w:r>
    </w:p>
    <w:p>
      <w:pPr>
        <w:spacing w:beforeLines="50"/>
        <w:jc w:val="center"/>
        <w:rPr>
          <w:rFonts w:ascii="Times New Roman" w:hAnsi="Times New Roman" w:eastAsia="方正小标宋简体"/>
          <w:spacing w:val="-18"/>
          <w:kern w:val="0"/>
          <w:sz w:val="44"/>
          <w:szCs w:val="44"/>
        </w:rPr>
      </w:pPr>
    </w:p>
    <w:p>
      <w:pPr>
        <w:spacing w:line="360" w:lineRule="auto"/>
        <w:ind w:left="640" w:hanging="640" w:hangingChars="200"/>
        <w:rPr>
          <w:rFonts w:ascii="Times New Roman" w:hAnsi="Times New Roman" w:eastAsia="仿宋_GB2312"/>
          <w:sz w:val="32"/>
          <w:szCs w:val="28"/>
        </w:rPr>
      </w:pPr>
      <w:r>
        <w:rPr>
          <w:rFonts w:ascii="Times New Roman" w:hAnsi="Times New Roman" w:eastAsia="仿宋_GB2312"/>
          <w:sz w:val="32"/>
          <w:szCs w:val="28"/>
        </w:rPr>
        <w:t>一、申报学校须按要求填写相关内容，并对内容真实性负责，封面加盖学校公章。</w:t>
      </w:r>
    </w:p>
    <w:p>
      <w:pPr>
        <w:spacing w:line="360" w:lineRule="auto"/>
        <w:ind w:left="640" w:hanging="640" w:hangingChars="200"/>
        <w:rPr>
          <w:rFonts w:ascii="Times New Roman" w:hAnsi="Times New Roman" w:eastAsia="仿宋_GB2312"/>
          <w:sz w:val="32"/>
          <w:szCs w:val="28"/>
        </w:rPr>
      </w:pPr>
      <w:r>
        <w:rPr>
          <w:rFonts w:ascii="Times New Roman" w:hAnsi="Times New Roman" w:eastAsia="仿宋_GB2312"/>
          <w:sz w:val="32"/>
          <w:szCs w:val="28"/>
        </w:rPr>
        <w:t>二、申报表中标“*”内容与高等职业院校人才培养工作状态数据采集与管理平台口径相同。</w:t>
      </w:r>
    </w:p>
    <w:p>
      <w:pPr>
        <w:spacing w:line="360" w:lineRule="auto"/>
        <w:ind w:left="640" w:hanging="640" w:hangingChars="200"/>
        <w:rPr>
          <w:rFonts w:ascii="Times New Roman" w:hAnsi="Times New Roman" w:eastAsia="仿宋_GB2312"/>
          <w:sz w:val="32"/>
          <w:szCs w:val="28"/>
        </w:rPr>
      </w:pPr>
      <w:r>
        <w:rPr>
          <w:rFonts w:ascii="Times New Roman" w:hAnsi="Times New Roman" w:eastAsia="仿宋_GB2312"/>
          <w:sz w:val="32"/>
          <w:szCs w:val="28"/>
        </w:rPr>
        <w:t>三、申报表中有关资金的数据口径按自然年度统计。</w:t>
      </w:r>
    </w:p>
    <w:p>
      <w:pPr>
        <w:spacing w:line="360" w:lineRule="auto"/>
        <w:ind w:left="640" w:hanging="640" w:hangingChars="200"/>
        <w:rPr>
          <w:rFonts w:ascii="Times New Roman" w:hAnsi="Times New Roman" w:eastAsia="仿宋_GB2312"/>
          <w:sz w:val="32"/>
          <w:szCs w:val="28"/>
        </w:rPr>
      </w:pPr>
      <w:r>
        <w:rPr>
          <w:rFonts w:ascii="Times New Roman" w:hAnsi="Times New Roman" w:eastAsia="仿宋_GB2312"/>
          <w:sz w:val="32"/>
          <w:szCs w:val="28"/>
        </w:rPr>
        <w:t>四、</w:t>
      </w:r>
      <w:r>
        <w:rPr>
          <w:rFonts w:ascii="Times New Roman" w:hAnsi="Times New Roman" w:eastAsia="仿宋"/>
          <w:sz w:val="32"/>
          <w:szCs w:val="28"/>
        </w:rPr>
        <w:t>申报表中，除注明外，表一各项指标截止时间为20</w:t>
      </w:r>
      <w:r>
        <w:rPr>
          <w:rFonts w:hint="eastAsia" w:ascii="Times New Roman" w:hAnsi="Times New Roman" w:eastAsia="仿宋"/>
          <w:sz w:val="32"/>
          <w:szCs w:val="28"/>
        </w:rPr>
        <w:t>20</w:t>
      </w:r>
      <w:r>
        <w:rPr>
          <w:rFonts w:ascii="Times New Roman" w:hAnsi="Times New Roman" w:eastAsia="仿宋"/>
          <w:sz w:val="32"/>
          <w:szCs w:val="28"/>
        </w:rPr>
        <w:t>年12月31日；“近五年”指201</w:t>
      </w:r>
      <w:r>
        <w:rPr>
          <w:rFonts w:hint="eastAsia" w:ascii="Times New Roman" w:hAnsi="Times New Roman" w:eastAsia="仿宋"/>
          <w:sz w:val="32"/>
          <w:szCs w:val="28"/>
        </w:rPr>
        <w:t>6</w:t>
      </w:r>
      <w:r>
        <w:rPr>
          <w:rFonts w:ascii="Times New Roman" w:hAnsi="Times New Roman" w:eastAsia="仿宋"/>
          <w:sz w:val="32"/>
          <w:szCs w:val="28"/>
        </w:rPr>
        <w:t>年1月1日至20</w:t>
      </w:r>
      <w:r>
        <w:rPr>
          <w:rFonts w:hint="eastAsia" w:ascii="Times New Roman" w:hAnsi="Times New Roman" w:eastAsia="仿宋"/>
          <w:sz w:val="32"/>
          <w:szCs w:val="28"/>
        </w:rPr>
        <w:t>20</w:t>
      </w:r>
      <w:r>
        <w:rPr>
          <w:rFonts w:ascii="Times New Roman" w:hAnsi="Times New Roman" w:eastAsia="仿宋"/>
          <w:sz w:val="32"/>
          <w:szCs w:val="28"/>
        </w:rPr>
        <w:t>年12月31日。</w:t>
      </w:r>
    </w:p>
    <w:p>
      <w:pPr>
        <w:spacing w:line="360" w:lineRule="auto"/>
        <w:ind w:left="640" w:hanging="640" w:hangingChars="200"/>
        <w:rPr>
          <w:rFonts w:ascii="Times New Roman" w:hAnsi="Times New Roman" w:eastAsia="仿宋_GB2312"/>
          <w:sz w:val="32"/>
          <w:szCs w:val="28"/>
        </w:rPr>
      </w:pPr>
      <w:r>
        <w:rPr>
          <w:rFonts w:ascii="Times New Roman" w:hAnsi="Times New Roman" w:eastAsia="仿宋_GB2312"/>
          <w:sz w:val="32"/>
          <w:szCs w:val="28"/>
        </w:rPr>
        <w:t>五、申报表中不得插入图表，如需图表可注明“详见建设方案第××页图××或表××”。</w:t>
      </w:r>
    </w:p>
    <w:p>
      <w:pPr>
        <w:jc w:val="left"/>
        <w:rPr>
          <w:rFonts w:ascii="Times New Roman" w:hAnsi="Times New Roman" w:eastAsia="黑体"/>
          <w:sz w:val="24"/>
        </w:rPr>
        <w:sectPr>
          <w:footerReference r:id="rId8" w:type="default"/>
          <w:pgSz w:w="11906" w:h="16838"/>
          <w:pgMar w:top="1440" w:right="1800" w:bottom="1440" w:left="1800" w:header="851" w:footer="992" w:gutter="0"/>
          <w:cols w:space="720" w:num="1"/>
          <w:docGrid w:type="lines" w:linePitch="312" w:charSpace="0"/>
        </w:sectPr>
      </w:pPr>
    </w:p>
    <w:p>
      <w:pPr>
        <w:jc w:val="left"/>
        <w:outlineLvl w:val="0"/>
        <w:rPr>
          <w:rFonts w:eastAsia="黑体"/>
          <w:sz w:val="24"/>
        </w:rPr>
      </w:pPr>
      <w:r>
        <w:rPr>
          <w:rFonts w:hint="eastAsia" w:eastAsia="黑体"/>
          <w:sz w:val="24"/>
        </w:rPr>
        <w:t>一、学校申报表</w:t>
      </w:r>
    </w:p>
    <w:tbl>
      <w:tblPr>
        <w:tblStyle w:val="15"/>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8"/>
        <w:gridCol w:w="583"/>
        <w:gridCol w:w="526"/>
        <w:gridCol w:w="748"/>
        <w:gridCol w:w="361"/>
        <w:gridCol w:w="114"/>
        <w:gridCol w:w="595"/>
        <w:gridCol w:w="538"/>
        <w:gridCol w:w="198"/>
        <w:gridCol w:w="744"/>
        <w:gridCol w:w="338"/>
        <w:gridCol w:w="69"/>
        <w:gridCol w:w="271"/>
        <w:gridCol w:w="94"/>
        <w:gridCol w:w="500"/>
        <w:gridCol w:w="353"/>
        <w:gridCol w:w="27"/>
        <w:gridCol w:w="801"/>
        <w:gridCol w:w="337"/>
        <w:gridCol w:w="41"/>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restart"/>
            <w:tcMar>
              <w:left w:w="28" w:type="dxa"/>
              <w:right w:w="28" w:type="dxa"/>
            </w:tcMar>
            <w:vAlign w:val="center"/>
          </w:tcPr>
          <w:p>
            <w:pPr>
              <w:jc w:val="center"/>
              <w:rPr>
                <w:b/>
                <w:bCs/>
                <w:position w:val="6"/>
                <w:szCs w:val="21"/>
              </w:rPr>
            </w:pPr>
            <w:r>
              <w:rPr>
                <w:b/>
                <w:bCs/>
                <w:position w:val="6"/>
                <w:szCs w:val="21"/>
              </w:rPr>
              <w:t>1-1</w:t>
            </w:r>
          </w:p>
          <w:p>
            <w:pPr>
              <w:jc w:val="center"/>
              <w:rPr>
                <w:b/>
                <w:bCs/>
                <w:position w:val="6"/>
                <w:szCs w:val="21"/>
              </w:rPr>
            </w:pPr>
            <w:r>
              <w:rPr>
                <w:rFonts w:hint="eastAsia"/>
                <w:b/>
                <w:position w:val="6"/>
                <w:szCs w:val="21"/>
              </w:rPr>
              <w:t>基本信息</w:t>
            </w:r>
          </w:p>
        </w:tc>
        <w:tc>
          <w:tcPr>
            <w:tcW w:w="1109" w:type="dxa"/>
            <w:gridSpan w:val="2"/>
            <w:tcMar>
              <w:left w:w="28" w:type="dxa"/>
              <w:right w:w="28" w:type="dxa"/>
            </w:tcMar>
            <w:vAlign w:val="center"/>
          </w:tcPr>
          <w:p>
            <w:pPr>
              <w:spacing w:line="240" w:lineRule="exact"/>
              <w:jc w:val="center"/>
              <w:rPr>
                <w:szCs w:val="21"/>
              </w:rPr>
            </w:pPr>
            <w:r>
              <w:rPr>
                <w:rFonts w:hint="eastAsia"/>
                <w:szCs w:val="21"/>
              </w:rPr>
              <w:t>学校名称</w:t>
            </w:r>
          </w:p>
        </w:tc>
        <w:tc>
          <w:tcPr>
            <w:tcW w:w="3298" w:type="dxa"/>
            <w:gridSpan w:val="7"/>
            <w:tcMar>
              <w:left w:w="28" w:type="dxa"/>
              <w:right w:w="28" w:type="dxa"/>
            </w:tcMar>
            <w:vAlign w:val="center"/>
          </w:tcPr>
          <w:p>
            <w:pPr>
              <w:spacing w:line="240" w:lineRule="exact"/>
              <w:jc w:val="center"/>
              <w:rPr>
                <w:szCs w:val="21"/>
              </w:rPr>
            </w:pPr>
            <w:r>
              <w:rPr>
                <w:rFonts w:hint="eastAsia"/>
                <w:szCs w:val="21"/>
              </w:rPr>
              <w:t>海南经贸职业技术学院</w:t>
            </w:r>
          </w:p>
        </w:tc>
        <w:tc>
          <w:tcPr>
            <w:tcW w:w="1272" w:type="dxa"/>
            <w:gridSpan w:val="5"/>
            <w:tcMar>
              <w:left w:w="28" w:type="dxa"/>
              <w:right w:w="28" w:type="dxa"/>
            </w:tcMar>
            <w:vAlign w:val="center"/>
          </w:tcPr>
          <w:p>
            <w:pPr>
              <w:spacing w:line="240" w:lineRule="exact"/>
              <w:jc w:val="center"/>
              <w:rPr>
                <w:szCs w:val="21"/>
              </w:rPr>
            </w:pPr>
            <w:r>
              <w:rPr>
                <w:rFonts w:hint="eastAsia"/>
                <w:szCs w:val="21"/>
              </w:rPr>
              <w:t>院校性质</w:t>
            </w:r>
          </w:p>
        </w:tc>
        <w:tc>
          <w:tcPr>
            <w:tcW w:w="2643" w:type="dxa"/>
            <w:gridSpan w:val="6"/>
            <w:tcMar>
              <w:left w:w="28" w:type="dxa"/>
              <w:right w:w="28" w:type="dxa"/>
            </w:tcMar>
            <w:vAlign w:val="center"/>
          </w:tcPr>
          <w:p>
            <w:pPr>
              <w:spacing w:line="240" w:lineRule="exact"/>
              <w:jc w:val="center"/>
              <w:rPr>
                <w:szCs w:val="21"/>
              </w:rPr>
            </w:pPr>
            <w:r>
              <w:rPr>
                <w:rFonts w:hint="eastAsia"/>
                <w:szCs w:val="21"/>
              </w:rPr>
              <w:t>公办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1"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tcMar>
              <w:left w:w="28" w:type="dxa"/>
              <w:right w:w="28" w:type="dxa"/>
            </w:tcMar>
            <w:vAlign w:val="center"/>
          </w:tcPr>
          <w:p>
            <w:pPr>
              <w:spacing w:line="240" w:lineRule="exact"/>
              <w:jc w:val="center"/>
              <w:rPr>
                <w:szCs w:val="21"/>
              </w:rPr>
            </w:pPr>
            <w:r>
              <w:rPr>
                <w:rFonts w:hint="eastAsia"/>
                <w:szCs w:val="21"/>
              </w:rPr>
              <w:t>建设基础</w:t>
            </w:r>
          </w:p>
        </w:tc>
        <w:tc>
          <w:tcPr>
            <w:tcW w:w="7213" w:type="dxa"/>
            <w:gridSpan w:val="18"/>
            <w:tcMar>
              <w:left w:w="28" w:type="dxa"/>
              <w:right w:w="28" w:type="dxa"/>
            </w:tcMar>
            <w:vAlign w:val="center"/>
          </w:tcPr>
          <w:p>
            <w:pPr>
              <w:spacing w:line="240" w:lineRule="exact"/>
              <w:ind w:firstLine="105" w:firstLineChars="50"/>
              <w:rPr>
                <w:szCs w:val="21"/>
              </w:rPr>
            </w:pPr>
            <w:r>
              <w:rPr>
                <w:rFonts w:hint="eastAsia"/>
                <w:szCs w:val="21"/>
              </w:rPr>
              <w:t xml:space="preserve">□国家示范高等职业院校　　　　　       </w:t>
            </w:r>
            <w:r>
              <w:rPr>
                <w:rFonts w:hint="eastAsia"/>
                <w:szCs w:val="21"/>
              </w:rPr>
              <w:sym w:font="Wingdings 2" w:char="0052"/>
            </w:r>
            <w:r>
              <w:rPr>
                <w:rFonts w:hint="eastAsia"/>
                <w:szCs w:val="21"/>
              </w:rPr>
              <w:t>国家骨干高等职业院校</w:t>
            </w:r>
          </w:p>
          <w:p>
            <w:pPr>
              <w:spacing w:line="240" w:lineRule="exact"/>
              <w:ind w:firstLine="105" w:firstLineChars="50"/>
              <w:rPr>
                <w:szCs w:val="21"/>
              </w:rPr>
            </w:pPr>
            <w:r>
              <w:rPr>
                <w:rFonts w:hint="eastAsia"/>
                <w:szCs w:val="21"/>
              </w:rPr>
              <w:sym w:font="Wingdings 2" w:char="0052"/>
            </w:r>
            <w:r>
              <w:rPr>
                <w:rFonts w:hint="eastAsia"/>
                <w:szCs w:val="21"/>
              </w:rPr>
              <w:t>国家高水平学校及专业群建设单位</w:t>
            </w:r>
            <w:r>
              <w:rPr>
                <w:rFonts w:hint="eastAsia"/>
                <w:szCs w:val="21"/>
                <w:u w:val="single"/>
              </w:rPr>
              <w:t xml:space="preserve"> C </w:t>
            </w:r>
            <w:r>
              <w:rPr>
                <w:rFonts w:hint="eastAsia"/>
                <w:szCs w:val="21"/>
              </w:rPr>
              <w:t>档  □省级骨干高等职业院校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tcMar>
              <w:left w:w="28" w:type="dxa"/>
              <w:right w:w="28" w:type="dxa"/>
            </w:tcMar>
            <w:vAlign w:val="center"/>
          </w:tcPr>
          <w:p>
            <w:pPr>
              <w:spacing w:line="240" w:lineRule="exact"/>
              <w:jc w:val="center"/>
              <w:rPr>
                <w:szCs w:val="21"/>
              </w:rPr>
            </w:pPr>
            <w:r>
              <w:rPr>
                <w:rFonts w:hint="eastAsia"/>
                <w:szCs w:val="21"/>
              </w:rPr>
              <w:t>举办单位</w:t>
            </w:r>
          </w:p>
          <w:p>
            <w:pPr>
              <w:spacing w:line="240" w:lineRule="exact"/>
              <w:jc w:val="center"/>
              <w:rPr>
                <w:szCs w:val="21"/>
              </w:rPr>
            </w:pPr>
            <w:r>
              <w:rPr>
                <w:rFonts w:hint="eastAsia"/>
                <w:szCs w:val="21"/>
              </w:rPr>
              <w:t>类型</w:t>
            </w:r>
          </w:p>
        </w:tc>
        <w:tc>
          <w:tcPr>
            <w:tcW w:w="3298" w:type="dxa"/>
            <w:gridSpan w:val="7"/>
            <w:tcMar>
              <w:left w:w="28" w:type="dxa"/>
              <w:right w:w="28" w:type="dxa"/>
            </w:tcMar>
            <w:vAlign w:val="center"/>
          </w:tcPr>
          <w:p>
            <w:pPr>
              <w:spacing w:line="240" w:lineRule="exact"/>
              <w:jc w:val="center"/>
              <w:rPr>
                <w:szCs w:val="21"/>
              </w:rPr>
            </w:pPr>
            <w:r>
              <w:rPr>
                <w:rFonts w:hint="eastAsia"/>
                <w:szCs w:val="21"/>
              </w:rPr>
              <w:t>省级政府</w:t>
            </w:r>
          </w:p>
        </w:tc>
        <w:tc>
          <w:tcPr>
            <w:tcW w:w="1272" w:type="dxa"/>
            <w:gridSpan w:val="5"/>
            <w:tcMar>
              <w:left w:w="28" w:type="dxa"/>
              <w:right w:w="28" w:type="dxa"/>
            </w:tcMar>
            <w:vAlign w:val="center"/>
          </w:tcPr>
          <w:p>
            <w:pPr>
              <w:spacing w:line="240" w:lineRule="exact"/>
              <w:jc w:val="center"/>
              <w:rPr>
                <w:szCs w:val="21"/>
              </w:rPr>
            </w:pPr>
            <w:r>
              <w:rPr>
                <w:rFonts w:hint="eastAsia"/>
                <w:szCs w:val="21"/>
              </w:rPr>
              <w:t>学校网址</w:t>
            </w:r>
          </w:p>
        </w:tc>
        <w:tc>
          <w:tcPr>
            <w:tcW w:w="2643" w:type="dxa"/>
            <w:gridSpan w:val="6"/>
            <w:tcMar>
              <w:left w:w="28" w:type="dxa"/>
              <w:right w:w="28" w:type="dxa"/>
            </w:tcMar>
            <w:vAlign w:val="center"/>
          </w:tcPr>
          <w:p>
            <w:pPr>
              <w:spacing w:line="240" w:lineRule="exact"/>
              <w:jc w:val="center"/>
              <w:rPr>
                <w:szCs w:val="21"/>
              </w:rPr>
            </w:pPr>
            <w:r>
              <w:rPr>
                <w:rFonts w:hint="eastAsia"/>
                <w:szCs w:val="21"/>
              </w:rPr>
              <w:t>http://www.hceb.edu.cn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tcMar>
              <w:left w:w="28" w:type="dxa"/>
              <w:right w:w="28" w:type="dxa"/>
            </w:tcMar>
            <w:vAlign w:val="center"/>
          </w:tcPr>
          <w:p>
            <w:pPr>
              <w:spacing w:line="240" w:lineRule="exact"/>
              <w:jc w:val="center"/>
              <w:rPr>
                <w:szCs w:val="21"/>
              </w:rPr>
            </w:pPr>
            <w:r>
              <w:rPr>
                <w:rFonts w:hint="eastAsia"/>
                <w:szCs w:val="21"/>
              </w:rPr>
              <w:t>通讯地址</w:t>
            </w:r>
          </w:p>
        </w:tc>
        <w:tc>
          <w:tcPr>
            <w:tcW w:w="3298" w:type="dxa"/>
            <w:gridSpan w:val="7"/>
            <w:tcMar>
              <w:left w:w="28" w:type="dxa"/>
              <w:right w:w="28" w:type="dxa"/>
            </w:tcMar>
            <w:vAlign w:val="center"/>
          </w:tcPr>
          <w:p>
            <w:pPr>
              <w:spacing w:line="240" w:lineRule="exact"/>
              <w:jc w:val="center"/>
              <w:rPr>
                <w:szCs w:val="21"/>
              </w:rPr>
            </w:pPr>
            <w:r>
              <w:rPr>
                <w:rFonts w:hint="eastAsia"/>
                <w:szCs w:val="21"/>
              </w:rPr>
              <w:t>海南省海口市桂林洋高校区</w:t>
            </w:r>
          </w:p>
        </w:tc>
        <w:tc>
          <w:tcPr>
            <w:tcW w:w="1272" w:type="dxa"/>
            <w:gridSpan w:val="5"/>
            <w:tcMar>
              <w:left w:w="28" w:type="dxa"/>
              <w:right w:w="28" w:type="dxa"/>
            </w:tcMar>
            <w:vAlign w:val="center"/>
          </w:tcPr>
          <w:p>
            <w:pPr>
              <w:spacing w:line="240" w:lineRule="exact"/>
              <w:jc w:val="center"/>
              <w:rPr>
                <w:szCs w:val="21"/>
              </w:rPr>
            </w:pPr>
            <w:r>
              <w:rPr>
                <w:rFonts w:hint="eastAsia"/>
                <w:szCs w:val="21"/>
              </w:rPr>
              <w:t>邮　编</w:t>
            </w:r>
          </w:p>
        </w:tc>
        <w:tc>
          <w:tcPr>
            <w:tcW w:w="2643" w:type="dxa"/>
            <w:gridSpan w:val="6"/>
            <w:tcMar>
              <w:left w:w="28" w:type="dxa"/>
              <w:right w:w="28" w:type="dxa"/>
            </w:tcMar>
            <w:vAlign w:val="center"/>
          </w:tcPr>
          <w:p>
            <w:pPr>
              <w:spacing w:line="240" w:lineRule="exact"/>
              <w:jc w:val="center"/>
              <w:rPr>
                <w:szCs w:val="21"/>
              </w:rPr>
            </w:pPr>
            <w:r>
              <w:rPr>
                <w:rFonts w:hint="eastAsia"/>
                <w:szCs w:val="21"/>
              </w:rPr>
              <w:t>571127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vMerge w:val="restart"/>
            <w:tcMar>
              <w:left w:w="28" w:type="dxa"/>
              <w:right w:w="28" w:type="dxa"/>
            </w:tcMar>
            <w:vAlign w:val="center"/>
          </w:tcPr>
          <w:p>
            <w:pPr>
              <w:spacing w:line="240" w:lineRule="exact"/>
              <w:jc w:val="center"/>
              <w:rPr>
                <w:color w:val="000000"/>
                <w:szCs w:val="21"/>
              </w:rPr>
            </w:pPr>
            <w:r>
              <w:rPr>
                <w:rFonts w:hint="eastAsia"/>
                <w:color w:val="000000"/>
                <w:szCs w:val="21"/>
              </w:rPr>
              <w:t>法人</w:t>
            </w:r>
          </w:p>
          <w:p>
            <w:pPr>
              <w:spacing w:line="240" w:lineRule="exact"/>
              <w:jc w:val="center"/>
              <w:rPr>
                <w:color w:val="000000"/>
                <w:szCs w:val="21"/>
              </w:rPr>
            </w:pPr>
            <w:r>
              <w:rPr>
                <w:rFonts w:hint="eastAsia"/>
                <w:color w:val="000000"/>
                <w:szCs w:val="21"/>
              </w:rPr>
              <w:t>代表</w:t>
            </w:r>
          </w:p>
          <w:p>
            <w:pPr>
              <w:spacing w:line="240" w:lineRule="exact"/>
              <w:jc w:val="center"/>
              <w:rPr>
                <w:color w:val="000000"/>
                <w:szCs w:val="21"/>
              </w:rPr>
            </w:pPr>
            <w:r>
              <w:rPr>
                <w:rFonts w:hint="eastAsia"/>
                <w:color w:val="000000"/>
                <w:szCs w:val="21"/>
              </w:rPr>
              <w:t>信息</w:t>
            </w:r>
          </w:p>
        </w:tc>
        <w:tc>
          <w:tcPr>
            <w:tcW w:w="1223" w:type="dxa"/>
            <w:gridSpan w:val="3"/>
            <w:tcMar>
              <w:left w:w="28" w:type="dxa"/>
              <w:right w:w="28" w:type="dxa"/>
            </w:tcMar>
            <w:vAlign w:val="center"/>
          </w:tcPr>
          <w:p>
            <w:pPr>
              <w:spacing w:line="240" w:lineRule="exact"/>
              <w:jc w:val="center"/>
              <w:rPr>
                <w:color w:val="000000"/>
                <w:szCs w:val="21"/>
              </w:rPr>
            </w:pPr>
            <w:r>
              <w:rPr>
                <w:rFonts w:hint="eastAsia"/>
                <w:color w:val="000000"/>
                <w:szCs w:val="21"/>
              </w:rPr>
              <w:t>姓名</w:t>
            </w:r>
          </w:p>
        </w:tc>
        <w:tc>
          <w:tcPr>
            <w:tcW w:w="2075" w:type="dxa"/>
            <w:gridSpan w:val="4"/>
            <w:tcMar>
              <w:left w:w="28" w:type="dxa"/>
              <w:right w:w="28" w:type="dxa"/>
            </w:tcMar>
            <w:vAlign w:val="center"/>
          </w:tcPr>
          <w:p>
            <w:pPr>
              <w:spacing w:line="240" w:lineRule="exact"/>
              <w:jc w:val="center"/>
              <w:rPr>
                <w:color w:val="000000"/>
                <w:szCs w:val="21"/>
              </w:rPr>
            </w:pPr>
            <w:r>
              <w:rPr>
                <w:rFonts w:hint="eastAsia"/>
                <w:color w:val="000000"/>
                <w:szCs w:val="21"/>
              </w:rPr>
              <w:t>黄景贵</w:t>
            </w:r>
          </w:p>
        </w:tc>
        <w:tc>
          <w:tcPr>
            <w:tcW w:w="1272" w:type="dxa"/>
            <w:gridSpan w:val="5"/>
            <w:tcMar>
              <w:left w:w="28" w:type="dxa"/>
              <w:right w:w="28" w:type="dxa"/>
            </w:tcMar>
            <w:vAlign w:val="center"/>
          </w:tcPr>
          <w:p>
            <w:pPr>
              <w:spacing w:line="240" w:lineRule="exact"/>
              <w:jc w:val="center"/>
              <w:rPr>
                <w:color w:val="000000"/>
                <w:szCs w:val="21"/>
              </w:rPr>
            </w:pPr>
            <w:r>
              <w:rPr>
                <w:rFonts w:hint="eastAsia"/>
                <w:color w:val="000000"/>
                <w:szCs w:val="21"/>
              </w:rPr>
              <w:t>职务</w:t>
            </w:r>
          </w:p>
        </w:tc>
        <w:tc>
          <w:tcPr>
            <w:tcW w:w="2643" w:type="dxa"/>
            <w:gridSpan w:val="6"/>
            <w:tcMar>
              <w:left w:w="28" w:type="dxa"/>
              <w:right w:w="28" w:type="dxa"/>
            </w:tcMar>
            <w:vAlign w:val="center"/>
          </w:tcPr>
          <w:p>
            <w:pPr>
              <w:spacing w:line="240" w:lineRule="exact"/>
              <w:jc w:val="center"/>
              <w:rPr>
                <w:color w:val="000000"/>
                <w:szCs w:val="21"/>
              </w:rPr>
            </w:pPr>
            <w:r>
              <w:rPr>
                <w:rFonts w:hint="eastAsia"/>
                <w:color w:val="000000"/>
                <w:szCs w:val="21"/>
              </w:rPr>
              <w:t>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vMerge w:val="continue"/>
            <w:tcMar>
              <w:left w:w="28" w:type="dxa"/>
              <w:right w:w="28" w:type="dxa"/>
            </w:tcMar>
            <w:vAlign w:val="center"/>
          </w:tcPr>
          <w:p>
            <w:pPr>
              <w:spacing w:line="240" w:lineRule="exact"/>
              <w:jc w:val="center"/>
              <w:rPr>
                <w:szCs w:val="21"/>
              </w:rPr>
            </w:pPr>
          </w:p>
        </w:tc>
        <w:tc>
          <w:tcPr>
            <w:tcW w:w="1223" w:type="dxa"/>
            <w:gridSpan w:val="3"/>
            <w:tcMar>
              <w:left w:w="28" w:type="dxa"/>
              <w:right w:w="28" w:type="dxa"/>
            </w:tcMar>
            <w:vAlign w:val="center"/>
          </w:tcPr>
          <w:p>
            <w:pPr>
              <w:spacing w:line="240" w:lineRule="exact"/>
              <w:jc w:val="center"/>
              <w:rPr>
                <w:szCs w:val="21"/>
              </w:rPr>
            </w:pPr>
            <w:r>
              <w:rPr>
                <w:rFonts w:hint="eastAsia"/>
                <w:color w:val="000000"/>
                <w:szCs w:val="21"/>
              </w:rPr>
              <w:t>办公电话</w:t>
            </w:r>
          </w:p>
        </w:tc>
        <w:tc>
          <w:tcPr>
            <w:tcW w:w="2075" w:type="dxa"/>
            <w:gridSpan w:val="4"/>
            <w:tcMar>
              <w:left w:w="28" w:type="dxa"/>
              <w:right w:w="28" w:type="dxa"/>
            </w:tcMar>
            <w:vAlign w:val="center"/>
          </w:tcPr>
          <w:p>
            <w:pPr>
              <w:spacing w:line="240" w:lineRule="exact"/>
              <w:jc w:val="center"/>
              <w:rPr>
                <w:szCs w:val="21"/>
              </w:rPr>
            </w:pPr>
            <w:r>
              <w:rPr>
                <w:rFonts w:hint="eastAsia"/>
                <w:szCs w:val="21"/>
              </w:rPr>
              <w:t>0898-65733058</w:t>
            </w:r>
          </w:p>
        </w:tc>
        <w:tc>
          <w:tcPr>
            <w:tcW w:w="1272" w:type="dxa"/>
            <w:gridSpan w:val="5"/>
            <w:tcMar>
              <w:left w:w="28" w:type="dxa"/>
              <w:right w:w="28" w:type="dxa"/>
            </w:tcMar>
            <w:vAlign w:val="center"/>
          </w:tcPr>
          <w:p>
            <w:pPr>
              <w:spacing w:line="240" w:lineRule="exact"/>
              <w:jc w:val="center"/>
              <w:rPr>
                <w:szCs w:val="21"/>
              </w:rPr>
            </w:pPr>
            <w:r>
              <w:rPr>
                <w:rFonts w:hint="eastAsia"/>
                <w:color w:val="000000"/>
                <w:szCs w:val="21"/>
              </w:rPr>
              <w:t>手机</w:t>
            </w:r>
          </w:p>
        </w:tc>
        <w:tc>
          <w:tcPr>
            <w:tcW w:w="2643" w:type="dxa"/>
            <w:gridSpan w:val="6"/>
            <w:tcMar>
              <w:left w:w="28" w:type="dxa"/>
              <w:right w:w="28" w:type="dxa"/>
            </w:tcMar>
            <w:vAlign w:val="center"/>
          </w:tcPr>
          <w:p>
            <w:pPr>
              <w:spacing w:line="240" w:lineRule="exact"/>
              <w:jc w:val="center"/>
              <w:rPr>
                <w:szCs w:val="21"/>
              </w:rPr>
            </w:pPr>
            <w:r>
              <w:rPr>
                <w:rFonts w:hint="eastAsia"/>
                <w:szCs w:val="21"/>
              </w:rPr>
              <w:t>0898-65915003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vMerge w:val="restart"/>
            <w:tcMar>
              <w:left w:w="28" w:type="dxa"/>
              <w:right w:w="28" w:type="dxa"/>
            </w:tcMar>
            <w:vAlign w:val="center"/>
          </w:tcPr>
          <w:p>
            <w:pPr>
              <w:spacing w:line="240" w:lineRule="exact"/>
              <w:jc w:val="center"/>
              <w:rPr>
                <w:szCs w:val="21"/>
              </w:rPr>
            </w:pPr>
            <w:r>
              <w:rPr>
                <w:rFonts w:hint="eastAsia"/>
                <w:szCs w:val="21"/>
              </w:rPr>
              <w:t>联系人</w:t>
            </w:r>
          </w:p>
          <w:p>
            <w:pPr>
              <w:spacing w:line="240" w:lineRule="exact"/>
              <w:jc w:val="center"/>
              <w:rPr>
                <w:szCs w:val="21"/>
              </w:rPr>
            </w:pPr>
            <w:r>
              <w:rPr>
                <w:rFonts w:hint="eastAsia"/>
                <w:szCs w:val="21"/>
              </w:rPr>
              <w:t>信息</w:t>
            </w:r>
          </w:p>
        </w:tc>
        <w:tc>
          <w:tcPr>
            <w:tcW w:w="1223" w:type="dxa"/>
            <w:gridSpan w:val="3"/>
            <w:tcMar>
              <w:left w:w="28" w:type="dxa"/>
              <w:right w:w="28" w:type="dxa"/>
            </w:tcMar>
            <w:vAlign w:val="center"/>
          </w:tcPr>
          <w:p>
            <w:pPr>
              <w:spacing w:line="240" w:lineRule="exact"/>
              <w:jc w:val="center"/>
              <w:rPr>
                <w:szCs w:val="21"/>
              </w:rPr>
            </w:pPr>
            <w:r>
              <w:rPr>
                <w:rFonts w:hint="eastAsia"/>
                <w:szCs w:val="21"/>
              </w:rPr>
              <w:t>姓名</w:t>
            </w:r>
          </w:p>
        </w:tc>
        <w:tc>
          <w:tcPr>
            <w:tcW w:w="2075" w:type="dxa"/>
            <w:gridSpan w:val="4"/>
            <w:tcMar>
              <w:left w:w="28" w:type="dxa"/>
              <w:right w:w="28" w:type="dxa"/>
            </w:tcMar>
            <w:vAlign w:val="center"/>
          </w:tcPr>
          <w:p>
            <w:pPr>
              <w:spacing w:line="240" w:lineRule="exact"/>
              <w:jc w:val="center"/>
              <w:rPr>
                <w:szCs w:val="21"/>
              </w:rPr>
            </w:pPr>
            <w:r>
              <w:rPr>
                <w:rFonts w:hint="eastAsia"/>
                <w:szCs w:val="21"/>
              </w:rPr>
              <w:t>万力维</w:t>
            </w:r>
          </w:p>
        </w:tc>
        <w:tc>
          <w:tcPr>
            <w:tcW w:w="1272" w:type="dxa"/>
            <w:gridSpan w:val="5"/>
            <w:tcMar>
              <w:left w:w="28" w:type="dxa"/>
              <w:right w:w="28" w:type="dxa"/>
            </w:tcMar>
            <w:vAlign w:val="center"/>
          </w:tcPr>
          <w:p>
            <w:pPr>
              <w:spacing w:line="240" w:lineRule="exact"/>
              <w:jc w:val="center"/>
              <w:rPr>
                <w:szCs w:val="21"/>
              </w:rPr>
            </w:pPr>
            <w:r>
              <w:rPr>
                <w:rFonts w:hint="eastAsia"/>
                <w:szCs w:val="21"/>
              </w:rPr>
              <w:t>职务</w:t>
            </w:r>
          </w:p>
        </w:tc>
        <w:tc>
          <w:tcPr>
            <w:tcW w:w="2643" w:type="dxa"/>
            <w:gridSpan w:val="6"/>
            <w:tcMar>
              <w:left w:w="28" w:type="dxa"/>
              <w:right w:w="28" w:type="dxa"/>
            </w:tcMar>
            <w:vAlign w:val="center"/>
          </w:tcPr>
          <w:p>
            <w:pPr>
              <w:spacing w:line="240" w:lineRule="exact"/>
              <w:jc w:val="center"/>
              <w:rPr>
                <w:szCs w:val="21"/>
              </w:rPr>
            </w:pPr>
            <w:r>
              <w:rPr>
                <w:rFonts w:hint="eastAsia"/>
                <w:szCs w:val="21"/>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vMerge w:val="continue"/>
            <w:tcMar>
              <w:left w:w="28" w:type="dxa"/>
              <w:right w:w="28" w:type="dxa"/>
            </w:tcMar>
            <w:vAlign w:val="center"/>
          </w:tcPr>
          <w:p>
            <w:pPr>
              <w:spacing w:line="240" w:lineRule="exact"/>
              <w:jc w:val="center"/>
              <w:rPr>
                <w:szCs w:val="21"/>
              </w:rPr>
            </w:pPr>
          </w:p>
        </w:tc>
        <w:tc>
          <w:tcPr>
            <w:tcW w:w="1223" w:type="dxa"/>
            <w:gridSpan w:val="3"/>
            <w:tcMar>
              <w:left w:w="28" w:type="dxa"/>
              <w:right w:w="28" w:type="dxa"/>
            </w:tcMar>
            <w:vAlign w:val="center"/>
          </w:tcPr>
          <w:p>
            <w:pPr>
              <w:spacing w:line="240" w:lineRule="exact"/>
              <w:jc w:val="center"/>
              <w:rPr>
                <w:szCs w:val="21"/>
              </w:rPr>
            </w:pPr>
            <w:r>
              <w:rPr>
                <w:rFonts w:hint="eastAsia"/>
                <w:szCs w:val="21"/>
              </w:rPr>
              <w:t>办公电话</w:t>
            </w:r>
          </w:p>
        </w:tc>
        <w:tc>
          <w:tcPr>
            <w:tcW w:w="2075" w:type="dxa"/>
            <w:gridSpan w:val="4"/>
            <w:tcMar>
              <w:left w:w="28" w:type="dxa"/>
              <w:right w:w="28" w:type="dxa"/>
            </w:tcMar>
            <w:vAlign w:val="center"/>
          </w:tcPr>
          <w:p>
            <w:pPr>
              <w:spacing w:line="240" w:lineRule="exact"/>
              <w:jc w:val="center"/>
              <w:rPr>
                <w:szCs w:val="21"/>
              </w:rPr>
            </w:pPr>
            <w:r>
              <w:rPr>
                <w:rFonts w:hint="eastAsia"/>
                <w:szCs w:val="21"/>
              </w:rPr>
              <w:t>0898-65731985</w:t>
            </w:r>
          </w:p>
        </w:tc>
        <w:tc>
          <w:tcPr>
            <w:tcW w:w="1272" w:type="dxa"/>
            <w:gridSpan w:val="5"/>
            <w:tcMar>
              <w:left w:w="28" w:type="dxa"/>
              <w:right w:w="28" w:type="dxa"/>
            </w:tcMar>
            <w:vAlign w:val="center"/>
          </w:tcPr>
          <w:p>
            <w:pPr>
              <w:spacing w:line="240" w:lineRule="exact"/>
              <w:jc w:val="center"/>
              <w:rPr>
                <w:szCs w:val="21"/>
              </w:rPr>
            </w:pPr>
            <w:r>
              <w:rPr>
                <w:rFonts w:hint="eastAsia"/>
                <w:szCs w:val="21"/>
              </w:rPr>
              <w:t>传真</w:t>
            </w:r>
          </w:p>
        </w:tc>
        <w:tc>
          <w:tcPr>
            <w:tcW w:w="2643" w:type="dxa"/>
            <w:gridSpan w:val="6"/>
            <w:tcMar>
              <w:left w:w="28" w:type="dxa"/>
              <w:right w:w="28" w:type="dxa"/>
            </w:tcMar>
            <w:vAlign w:val="center"/>
          </w:tcPr>
          <w:p>
            <w:pPr>
              <w:spacing w:line="240" w:lineRule="exact"/>
              <w:jc w:val="center"/>
              <w:rPr>
                <w:szCs w:val="21"/>
              </w:rPr>
            </w:pPr>
            <w:r>
              <w:rPr>
                <w:rFonts w:hint="eastAsia"/>
                <w:szCs w:val="21"/>
              </w:rPr>
              <w:t>0898-65915003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78" w:type="dxa"/>
            <w:vMerge w:val="continue"/>
            <w:tcMar>
              <w:left w:w="28" w:type="dxa"/>
              <w:right w:w="28" w:type="dxa"/>
            </w:tcMar>
            <w:vAlign w:val="center"/>
          </w:tcPr>
          <w:p>
            <w:pPr>
              <w:jc w:val="center"/>
              <w:rPr>
                <w:b/>
                <w:bCs/>
                <w:position w:val="6"/>
                <w:szCs w:val="21"/>
              </w:rPr>
            </w:pPr>
          </w:p>
        </w:tc>
        <w:tc>
          <w:tcPr>
            <w:tcW w:w="1109" w:type="dxa"/>
            <w:gridSpan w:val="2"/>
            <w:vMerge w:val="continue"/>
            <w:tcMar>
              <w:left w:w="28" w:type="dxa"/>
              <w:right w:w="28" w:type="dxa"/>
            </w:tcMar>
            <w:vAlign w:val="center"/>
          </w:tcPr>
          <w:p>
            <w:pPr>
              <w:spacing w:line="240" w:lineRule="exact"/>
              <w:jc w:val="center"/>
              <w:rPr>
                <w:szCs w:val="21"/>
              </w:rPr>
            </w:pPr>
          </w:p>
        </w:tc>
        <w:tc>
          <w:tcPr>
            <w:tcW w:w="1223" w:type="dxa"/>
            <w:gridSpan w:val="3"/>
            <w:tcMar>
              <w:left w:w="28" w:type="dxa"/>
              <w:right w:w="28" w:type="dxa"/>
            </w:tcMar>
            <w:vAlign w:val="center"/>
          </w:tcPr>
          <w:p>
            <w:pPr>
              <w:spacing w:line="240" w:lineRule="exact"/>
              <w:jc w:val="center"/>
              <w:rPr>
                <w:szCs w:val="21"/>
              </w:rPr>
            </w:pPr>
            <w:r>
              <w:rPr>
                <w:rFonts w:hint="eastAsia"/>
                <w:szCs w:val="21"/>
              </w:rPr>
              <w:t>手机</w:t>
            </w:r>
          </w:p>
        </w:tc>
        <w:tc>
          <w:tcPr>
            <w:tcW w:w="2075" w:type="dxa"/>
            <w:gridSpan w:val="4"/>
            <w:tcMar>
              <w:left w:w="28" w:type="dxa"/>
              <w:right w:w="28" w:type="dxa"/>
            </w:tcMar>
            <w:vAlign w:val="center"/>
          </w:tcPr>
          <w:p>
            <w:pPr>
              <w:spacing w:line="240" w:lineRule="exact"/>
              <w:jc w:val="center"/>
              <w:rPr>
                <w:szCs w:val="21"/>
              </w:rPr>
            </w:pPr>
            <w:r>
              <w:rPr>
                <w:rFonts w:hint="eastAsia"/>
                <w:szCs w:val="21"/>
              </w:rPr>
              <w:t>13976001326</w:t>
            </w:r>
          </w:p>
        </w:tc>
        <w:tc>
          <w:tcPr>
            <w:tcW w:w="1272" w:type="dxa"/>
            <w:gridSpan w:val="5"/>
            <w:tcMar>
              <w:left w:w="28" w:type="dxa"/>
              <w:right w:w="28" w:type="dxa"/>
            </w:tcMar>
            <w:vAlign w:val="center"/>
          </w:tcPr>
          <w:p>
            <w:pPr>
              <w:spacing w:line="240" w:lineRule="exact"/>
              <w:jc w:val="center"/>
              <w:rPr>
                <w:szCs w:val="21"/>
              </w:rPr>
            </w:pPr>
            <w:r>
              <w:rPr>
                <w:rFonts w:hint="eastAsia"/>
                <w:szCs w:val="21"/>
              </w:rPr>
              <w:t>电子信箱</w:t>
            </w:r>
          </w:p>
        </w:tc>
        <w:tc>
          <w:tcPr>
            <w:tcW w:w="2643" w:type="dxa"/>
            <w:gridSpan w:val="6"/>
            <w:tcMar>
              <w:left w:w="28" w:type="dxa"/>
              <w:right w:w="28" w:type="dxa"/>
            </w:tcMar>
            <w:vAlign w:val="center"/>
          </w:tcPr>
          <w:p>
            <w:pPr>
              <w:spacing w:line="240" w:lineRule="exact"/>
              <w:jc w:val="center"/>
              <w:rPr>
                <w:szCs w:val="21"/>
              </w:rPr>
            </w:pPr>
            <w:r>
              <w:rPr>
                <w:rFonts w:hint="eastAsia"/>
                <w:szCs w:val="21"/>
              </w:rPr>
              <w:t>wlw.5@163.com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restart"/>
            <w:tcMar>
              <w:left w:w="28" w:type="dxa"/>
              <w:right w:w="28" w:type="dxa"/>
            </w:tcMar>
            <w:vAlign w:val="center"/>
          </w:tcPr>
          <w:p>
            <w:pPr>
              <w:jc w:val="center"/>
              <w:rPr>
                <w:b/>
                <w:bCs/>
                <w:position w:val="6"/>
                <w:szCs w:val="21"/>
              </w:rPr>
            </w:pPr>
            <w:r>
              <w:rPr>
                <w:b/>
                <w:bCs/>
                <w:position w:val="6"/>
                <w:szCs w:val="21"/>
              </w:rPr>
              <w:t>1-2</w:t>
            </w:r>
          </w:p>
          <w:p>
            <w:pPr>
              <w:jc w:val="center"/>
              <w:rPr>
                <w:b/>
                <w:position w:val="6"/>
                <w:szCs w:val="21"/>
              </w:rPr>
            </w:pPr>
            <w:r>
              <w:rPr>
                <w:rFonts w:hint="eastAsia"/>
                <w:b/>
                <w:position w:val="6"/>
                <w:szCs w:val="21"/>
              </w:rPr>
              <w:t>基本状态</w:t>
            </w:r>
          </w:p>
          <w:p>
            <w:pPr>
              <w:jc w:val="center"/>
              <w:rPr>
                <w:b/>
                <w:bCs/>
                <w:position w:val="6"/>
                <w:szCs w:val="21"/>
              </w:rPr>
            </w:pPr>
            <w:r>
              <w:rPr>
                <w:b/>
                <w:bCs/>
                <w:position w:val="6"/>
                <w:szCs w:val="21"/>
                <w:vertAlign w:val="superscript"/>
              </w:rPr>
              <w:footnoteReference w:id="0"/>
            </w:r>
          </w:p>
        </w:tc>
        <w:tc>
          <w:tcPr>
            <w:tcW w:w="3465" w:type="dxa"/>
            <w:gridSpan w:val="7"/>
            <w:tcMar>
              <w:left w:w="28" w:type="dxa"/>
              <w:right w:w="28" w:type="dxa"/>
            </w:tcMar>
            <w:vAlign w:val="center"/>
          </w:tcPr>
          <w:p>
            <w:pPr>
              <w:spacing w:line="240" w:lineRule="exact"/>
              <w:rPr>
                <w:szCs w:val="21"/>
              </w:rPr>
            </w:pPr>
            <w:r>
              <w:rPr>
                <w:rFonts w:hint="eastAsia"/>
                <w:szCs w:val="21"/>
              </w:rPr>
              <w:t>生均教学科研及辅助用房面积（㎡</w:t>
            </w:r>
            <w:r>
              <w:rPr>
                <w:spacing w:val="2"/>
                <w:w w:val="95"/>
                <w:kern w:val="0"/>
                <w:szCs w:val="21"/>
              </w:rPr>
              <w:t>/</w:t>
            </w:r>
            <w:r>
              <w:rPr>
                <w:rFonts w:hint="eastAsia"/>
                <w:spacing w:val="2"/>
                <w:w w:val="95"/>
                <w:kern w:val="0"/>
                <w:szCs w:val="21"/>
              </w:rPr>
              <w:t>生</w:t>
            </w:r>
            <w:r>
              <w:rPr>
                <w:rFonts w:hint="eastAsia"/>
                <w:szCs w:val="21"/>
              </w:rPr>
              <w:t>）</w:t>
            </w:r>
          </w:p>
        </w:tc>
        <w:tc>
          <w:tcPr>
            <w:tcW w:w="942" w:type="dxa"/>
            <w:gridSpan w:val="2"/>
            <w:tcMar>
              <w:left w:w="28" w:type="dxa"/>
              <w:right w:w="28" w:type="dxa"/>
            </w:tcMar>
            <w:vAlign w:val="center"/>
          </w:tcPr>
          <w:p>
            <w:pPr>
              <w:spacing w:line="240" w:lineRule="exact"/>
              <w:jc w:val="center"/>
              <w:rPr>
                <w:szCs w:val="21"/>
              </w:rPr>
            </w:pPr>
            <w:r>
              <w:rPr>
                <w:rFonts w:hint="eastAsia"/>
                <w:szCs w:val="21"/>
              </w:rPr>
              <w:t>14.92</w:t>
            </w:r>
          </w:p>
        </w:tc>
        <w:tc>
          <w:tcPr>
            <w:tcW w:w="2831" w:type="dxa"/>
            <w:gridSpan w:val="10"/>
            <w:tcMar>
              <w:left w:w="28" w:type="dxa"/>
              <w:right w:w="28" w:type="dxa"/>
            </w:tcMar>
            <w:vAlign w:val="center"/>
          </w:tcPr>
          <w:p>
            <w:pPr>
              <w:spacing w:line="240" w:lineRule="exact"/>
              <w:rPr>
                <w:spacing w:val="-14"/>
                <w:kern w:val="0"/>
                <w:szCs w:val="21"/>
              </w:rPr>
            </w:pPr>
            <w:r>
              <w:rPr>
                <w:rFonts w:hint="eastAsia"/>
                <w:spacing w:val="-14"/>
                <w:kern w:val="0"/>
                <w:szCs w:val="21"/>
              </w:rPr>
              <w:t>生均实验、实习场所面积（㎡</w:t>
            </w:r>
            <w:r>
              <w:rPr>
                <w:spacing w:val="-14"/>
                <w:kern w:val="0"/>
                <w:szCs w:val="21"/>
              </w:rPr>
              <w:t>/</w:t>
            </w:r>
            <w:r>
              <w:rPr>
                <w:rFonts w:hint="eastAsia"/>
                <w:spacing w:val="-14"/>
                <w:kern w:val="0"/>
                <w:szCs w:val="21"/>
              </w:rPr>
              <w:t>生）</w:t>
            </w:r>
          </w:p>
        </w:tc>
        <w:tc>
          <w:tcPr>
            <w:tcW w:w="1084" w:type="dxa"/>
            <w:tcMar>
              <w:left w:w="28" w:type="dxa"/>
              <w:right w:w="28" w:type="dxa"/>
            </w:tcMar>
            <w:vAlign w:val="center"/>
          </w:tcPr>
          <w:p>
            <w:pPr>
              <w:spacing w:line="240" w:lineRule="exact"/>
              <w:jc w:val="center"/>
              <w:rPr>
                <w:szCs w:val="21"/>
              </w:rPr>
            </w:pPr>
            <w:r>
              <w:rPr>
                <w:rFonts w:hint="eastAsia"/>
                <w:szCs w:val="21"/>
              </w:rPr>
              <w:t>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生均学生宿舍（公寓）面积（㎡</w:t>
            </w:r>
            <w:r>
              <w:rPr>
                <w:spacing w:val="2"/>
                <w:w w:val="95"/>
                <w:kern w:val="0"/>
                <w:szCs w:val="21"/>
              </w:rPr>
              <w:t>/</w:t>
            </w:r>
            <w:r>
              <w:rPr>
                <w:rFonts w:hint="eastAsia"/>
                <w:spacing w:val="2"/>
                <w:w w:val="95"/>
                <w:kern w:val="0"/>
                <w:szCs w:val="21"/>
              </w:rPr>
              <w:t>生</w:t>
            </w:r>
            <w:r>
              <w:rPr>
                <w:rFonts w:hint="eastAsia"/>
                <w:szCs w:val="21"/>
              </w:rPr>
              <w:t>）</w:t>
            </w:r>
          </w:p>
        </w:tc>
        <w:tc>
          <w:tcPr>
            <w:tcW w:w="942" w:type="dxa"/>
            <w:gridSpan w:val="2"/>
            <w:tcMar>
              <w:left w:w="28" w:type="dxa"/>
              <w:right w:w="28" w:type="dxa"/>
            </w:tcMar>
            <w:vAlign w:val="center"/>
          </w:tcPr>
          <w:p>
            <w:pPr>
              <w:spacing w:line="240" w:lineRule="exact"/>
              <w:jc w:val="center"/>
              <w:rPr>
                <w:szCs w:val="21"/>
              </w:rPr>
            </w:pPr>
            <w:r>
              <w:rPr>
                <w:rFonts w:hint="eastAsia"/>
                <w:szCs w:val="21"/>
              </w:rPr>
              <w:t>10.67</w:t>
            </w:r>
          </w:p>
        </w:tc>
        <w:tc>
          <w:tcPr>
            <w:tcW w:w="2831" w:type="dxa"/>
            <w:gridSpan w:val="10"/>
            <w:tcMar>
              <w:left w:w="28" w:type="dxa"/>
              <w:right w:w="28" w:type="dxa"/>
            </w:tcMar>
            <w:vAlign w:val="center"/>
          </w:tcPr>
          <w:p>
            <w:pPr>
              <w:spacing w:line="240" w:lineRule="exact"/>
              <w:rPr>
                <w:szCs w:val="21"/>
              </w:rPr>
            </w:pPr>
            <w:r>
              <w:rPr>
                <w:rFonts w:hint="eastAsia"/>
                <w:szCs w:val="21"/>
              </w:rPr>
              <w:t>生均纸质图书册数（册</w:t>
            </w:r>
            <w:r>
              <w:rPr>
                <w:spacing w:val="2"/>
                <w:w w:val="95"/>
                <w:kern w:val="0"/>
                <w:szCs w:val="21"/>
              </w:rPr>
              <w:t>/</w:t>
            </w:r>
            <w:r>
              <w:rPr>
                <w:rFonts w:hint="eastAsia"/>
                <w:spacing w:val="2"/>
                <w:w w:val="95"/>
                <w:kern w:val="0"/>
                <w:szCs w:val="21"/>
              </w:rPr>
              <w:t>生</w:t>
            </w:r>
            <w:r>
              <w:rPr>
                <w:rFonts w:hint="eastAsia"/>
                <w:szCs w:val="21"/>
              </w:rPr>
              <w:t>）</w:t>
            </w:r>
          </w:p>
        </w:tc>
        <w:tc>
          <w:tcPr>
            <w:tcW w:w="1084" w:type="dxa"/>
            <w:tcMar>
              <w:left w:w="28" w:type="dxa"/>
              <w:right w:w="28" w:type="dxa"/>
            </w:tcMar>
            <w:vAlign w:val="center"/>
          </w:tcPr>
          <w:p>
            <w:pPr>
              <w:spacing w:line="240" w:lineRule="exact"/>
              <w:jc w:val="center"/>
              <w:rPr>
                <w:szCs w:val="21"/>
              </w:rPr>
            </w:pPr>
            <w:r>
              <w:rPr>
                <w:rFonts w:hint="eastAsia"/>
                <w:szCs w:val="21"/>
              </w:rPr>
              <w:t>83.23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学校固定资产总值（万元）</w:t>
            </w:r>
          </w:p>
        </w:tc>
        <w:tc>
          <w:tcPr>
            <w:tcW w:w="942" w:type="dxa"/>
            <w:gridSpan w:val="2"/>
            <w:tcMar>
              <w:left w:w="28" w:type="dxa"/>
              <w:right w:w="28" w:type="dxa"/>
            </w:tcMar>
            <w:vAlign w:val="center"/>
          </w:tcPr>
          <w:p>
            <w:pPr>
              <w:spacing w:line="240" w:lineRule="exact"/>
              <w:jc w:val="center"/>
              <w:rPr>
                <w:szCs w:val="21"/>
              </w:rPr>
            </w:pPr>
            <w:r>
              <w:rPr>
                <w:rFonts w:hint="eastAsia"/>
                <w:szCs w:val="21"/>
              </w:rPr>
              <w:t>34,407.16</w:t>
            </w:r>
          </w:p>
        </w:tc>
        <w:tc>
          <w:tcPr>
            <w:tcW w:w="2831" w:type="dxa"/>
            <w:gridSpan w:val="10"/>
            <w:tcMar>
              <w:left w:w="28" w:type="dxa"/>
              <w:right w:w="28" w:type="dxa"/>
            </w:tcMar>
            <w:vAlign w:val="center"/>
          </w:tcPr>
          <w:p>
            <w:pPr>
              <w:spacing w:line="240" w:lineRule="exact"/>
              <w:rPr>
                <w:szCs w:val="21"/>
              </w:rPr>
            </w:pPr>
            <w:r>
              <w:rPr>
                <w:rFonts w:hint="eastAsia"/>
                <w:spacing w:val="-8"/>
                <w:szCs w:val="21"/>
              </w:rPr>
              <w:t>教学、科研仪器设备</w:t>
            </w:r>
            <w:r>
              <w:rPr>
                <w:rFonts w:hint="eastAsia"/>
                <w:szCs w:val="21"/>
              </w:rPr>
              <w:t>总值（万元）</w:t>
            </w:r>
          </w:p>
        </w:tc>
        <w:tc>
          <w:tcPr>
            <w:tcW w:w="1084" w:type="dxa"/>
            <w:tcMar>
              <w:left w:w="28" w:type="dxa"/>
              <w:right w:w="28" w:type="dxa"/>
            </w:tcMar>
            <w:vAlign w:val="center"/>
          </w:tcPr>
          <w:p>
            <w:pPr>
              <w:spacing w:line="240" w:lineRule="exact"/>
              <w:jc w:val="center"/>
              <w:rPr>
                <w:szCs w:val="21"/>
              </w:rPr>
            </w:pPr>
            <w:r>
              <w:rPr>
                <w:rFonts w:hint="eastAsia"/>
                <w:szCs w:val="21"/>
              </w:rPr>
              <w:t>8,089.00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pacing w:val="14"/>
                <w:kern w:val="0"/>
                <w:szCs w:val="21"/>
              </w:rPr>
              <w:t>生</w:t>
            </w:r>
            <w:r>
              <w:rPr>
                <w:rFonts w:hint="eastAsia"/>
                <w:kern w:val="0"/>
                <w:szCs w:val="21"/>
              </w:rPr>
              <w:t>均教学、科研仪器设备值（元</w:t>
            </w:r>
            <w:r>
              <w:rPr>
                <w:kern w:val="0"/>
                <w:szCs w:val="21"/>
              </w:rPr>
              <w:t>/</w:t>
            </w:r>
            <w:r>
              <w:rPr>
                <w:rFonts w:hint="eastAsia"/>
                <w:kern w:val="0"/>
                <w:szCs w:val="21"/>
              </w:rPr>
              <w:t>生）</w:t>
            </w:r>
          </w:p>
        </w:tc>
        <w:tc>
          <w:tcPr>
            <w:tcW w:w="942" w:type="dxa"/>
            <w:gridSpan w:val="2"/>
            <w:tcMar>
              <w:left w:w="28" w:type="dxa"/>
              <w:right w:w="28" w:type="dxa"/>
            </w:tcMar>
            <w:vAlign w:val="center"/>
          </w:tcPr>
          <w:p>
            <w:pPr>
              <w:spacing w:line="240" w:lineRule="exact"/>
              <w:jc w:val="center"/>
              <w:rPr>
                <w:szCs w:val="21"/>
              </w:rPr>
            </w:pPr>
            <w:r>
              <w:rPr>
                <w:rFonts w:hint="eastAsia"/>
                <w:szCs w:val="21"/>
              </w:rPr>
              <w:t>10278.27</w:t>
            </w:r>
          </w:p>
        </w:tc>
        <w:tc>
          <w:tcPr>
            <w:tcW w:w="2831" w:type="dxa"/>
            <w:gridSpan w:val="10"/>
            <w:tcMar>
              <w:left w:w="28" w:type="dxa"/>
              <w:right w:w="28" w:type="dxa"/>
            </w:tcMar>
            <w:vAlign w:val="center"/>
          </w:tcPr>
          <w:p>
            <w:pPr>
              <w:spacing w:line="240" w:lineRule="exact"/>
              <w:rPr>
                <w:snapToGrid w:val="0"/>
                <w:spacing w:val="-10"/>
                <w:kern w:val="0"/>
                <w:szCs w:val="21"/>
              </w:rPr>
            </w:pPr>
            <w:r>
              <w:rPr>
                <w:rFonts w:hint="eastAsia"/>
                <w:spacing w:val="5"/>
                <w:szCs w:val="21"/>
              </w:rPr>
              <w:t>接入互联网出口带宽</w:t>
            </w:r>
            <w:r>
              <w:rPr>
                <w:rFonts w:hint="eastAsia"/>
                <w:snapToGrid w:val="0"/>
                <w:spacing w:val="5"/>
                <w:w w:val="80"/>
                <w:kern w:val="0"/>
                <w:szCs w:val="21"/>
              </w:rPr>
              <w:t>（</w:t>
            </w:r>
            <w:r>
              <w:rPr>
                <w:snapToGrid w:val="0"/>
                <w:spacing w:val="5"/>
                <w:w w:val="80"/>
                <w:kern w:val="0"/>
                <w:szCs w:val="21"/>
              </w:rPr>
              <w:t>Mbps</w:t>
            </w:r>
            <w:r>
              <w:rPr>
                <w:rFonts w:hint="eastAsia"/>
                <w:snapToGrid w:val="0"/>
                <w:spacing w:val="10"/>
                <w:w w:val="80"/>
                <w:kern w:val="0"/>
                <w:szCs w:val="21"/>
              </w:rPr>
              <w:t>）</w:t>
            </w:r>
          </w:p>
        </w:tc>
        <w:tc>
          <w:tcPr>
            <w:tcW w:w="1084" w:type="dxa"/>
            <w:tcMar>
              <w:left w:w="28" w:type="dxa"/>
              <w:right w:w="28" w:type="dxa"/>
            </w:tcMar>
            <w:vAlign w:val="center"/>
          </w:tcPr>
          <w:p>
            <w:pPr>
              <w:spacing w:line="240" w:lineRule="exact"/>
              <w:jc w:val="center"/>
              <w:rPr>
                <w:szCs w:val="21"/>
              </w:rPr>
            </w:pPr>
            <w:r>
              <w:rPr>
                <w:rFonts w:hint="eastAsia"/>
                <w:szCs w:val="21"/>
              </w:rPr>
              <w:t>2,000.00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pacing w:val="-10"/>
                <w:szCs w:val="21"/>
              </w:rPr>
            </w:pPr>
            <w:r>
              <w:rPr>
                <w:rFonts w:hint="eastAsia"/>
                <w:szCs w:val="21"/>
              </w:rPr>
              <w:t>学校教职工总数（人）</w:t>
            </w:r>
          </w:p>
        </w:tc>
        <w:tc>
          <w:tcPr>
            <w:tcW w:w="942" w:type="dxa"/>
            <w:gridSpan w:val="2"/>
            <w:tcMar>
              <w:left w:w="28" w:type="dxa"/>
              <w:right w:w="28" w:type="dxa"/>
            </w:tcMar>
            <w:vAlign w:val="center"/>
          </w:tcPr>
          <w:p>
            <w:pPr>
              <w:spacing w:line="240" w:lineRule="exact"/>
              <w:jc w:val="center"/>
              <w:rPr>
                <w:szCs w:val="21"/>
              </w:rPr>
            </w:pPr>
            <w:r>
              <w:rPr>
                <w:rFonts w:hint="eastAsia"/>
                <w:szCs w:val="21"/>
              </w:rPr>
              <w:t>498</w:t>
            </w:r>
          </w:p>
        </w:tc>
        <w:tc>
          <w:tcPr>
            <w:tcW w:w="2831" w:type="dxa"/>
            <w:gridSpan w:val="10"/>
            <w:tcMar>
              <w:left w:w="28" w:type="dxa"/>
              <w:right w:w="28" w:type="dxa"/>
            </w:tcMar>
            <w:vAlign w:val="center"/>
          </w:tcPr>
          <w:p>
            <w:pPr>
              <w:spacing w:line="240" w:lineRule="exact"/>
              <w:rPr>
                <w:szCs w:val="21"/>
              </w:rPr>
            </w:pPr>
            <w:r>
              <w:rPr>
                <w:rFonts w:hint="eastAsia"/>
                <w:szCs w:val="21"/>
              </w:rPr>
              <w:t>校内专任教师数（人）</w:t>
            </w:r>
          </w:p>
        </w:tc>
        <w:tc>
          <w:tcPr>
            <w:tcW w:w="1084" w:type="dxa"/>
            <w:tcMar>
              <w:left w:w="28" w:type="dxa"/>
              <w:right w:w="28" w:type="dxa"/>
            </w:tcMar>
            <w:vAlign w:val="center"/>
          </w:tcPr>
          <w:p>
            <w:pPr>
              <w:spacing w:line="240" w:lineRule="exact"/>
              <w:jc w:val="center"/>
              <w:rPr>
                <w:szCs w:val="21"/>
              </w:rPr>
            </w:pPr>
            <w:r>
              <w:rPr>
                <w:rFonts w:hint="eastAsia"/>
                <w:szCs w:val="21"/>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双师素质专任教师比例（</w:t>
            </w:r>
            <w:r>
              <w:rPr>
                <w:szCs w:val="21"/>
              </w:rPr>
              <w:t>%</w:t>
            </w:r>
            <w:r>
              <w:rPr>
                <w:rFonts w:hint="eastAsia"/>
                <w:szCs w:val="21"/>
              </w:rPr>
              <w:t>）</w:t>
            </w:r>
          </w:p>
        </w:tc>
        <w:tc>
          <w:tcPr>
            <w:tcW w:w="942" w:type="dxa"/>
            <w:gridSpan w:val="2"/>
            <w:tcMar>
              <w:left w:w="28" w:type="dxa"/>
              <w:right w:w="28" w:type="dxa"/>
            </w:tcMar>
            <w:vAlign w:val="center"/>
          </w:tcPr>
          <w:p>
            <w:pPr>
              <w:spacing w:line="240" w:lineRule="exact"/>
              <w:jc w:val="center"/>
              <w:rPr>
                <w:szCs w:val="21"/>
              </w:rPr>
            </w:pPr>
            <w:r>
              <w:rPr>
                <w:rFonts w:hint="eastAsia"/>
                <w:szCs w:val="21"/>
              </w:rPr>
              <w:t>78.13</w:t>
            </w:r>
          </w:p>
        </w:tc>
        <w:tc>
          <w:tcPr>
            <w:tcW w:w="2831" w:type="dxa"/>
            <w:gridSpan w:val="10"/>
            <w:tcMar>
              <w:left w:w="28" w:type="dxa"/>
              <w:right w:w="28" w:type="dxa"/>
            </w:tcMar>
            <w:vAlign w:val="center"/>
          </w:tcPr>
          <w:p>
            <w:pPr>
              <w:spacing w:line="240" w:lineRule="exact"/>
              <w:rPr>
                <w:szCs w:val="21"/>
              </w:rPr>
            </w:pPr>
            <w:r>
              <w:rPr>
                <w:szCs w:val="21"/>
              </w:rPr>
              <w:t>201</w:t>
            </w:r>
            <w:r>
              <w:rPr>
                <w:rFonts w:hint="eastAsia"/>
                <w:szCs w:val="21"/>
              </w:rPr>
              <w:t>9</w:t>
            </w:r>
            <w:r>
              <w:rPr>
                <w:szCs w:val="21"/>
              </w:rPr>
              <w:t>-20</w:t>
            </w:r>
            <w:r>
              <w:rPr>
                <w:rFonts w:hint="eastAsia"/>
                <w:szCs w:val="21"/>
              </w:rPr>
              <w:t>20学年兼职教师总数（人）</w:t>
            </w:r>
          </w:p>
        </w:tc>
        <w:tc>
          <w:tcPr>
            <w:tcW w:w="1084" w:type="dxa"/>
            <w:tcMar>
              <w:left w:w="28" w:type="dxa"/>
              <w:right w:w="28" w:type="dxa"/>
            </w:tcMar>
            <w:vAlign w:val="center"/>
          </w:tcPr>
          <w:p>
            <w:pPr>
              <w:spacing w:line="240" w:lineRule="exact"/>
              <w:jc w:val="center"/>
              <w:rPr>
                <w:szCs w:val="21"/>
              </w:rPr>
            </w:pPr>
            <w:r>
              <w:rPr>
                <w:rFonts w:hint="eastAsia"/>
                <w:szCs w:val="21"/>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szCs w:val="21"/>
              </w:rPr>
              <w:t>20</w:t>
            </w:r>
            <w:r>
              <w:rPr>
                <w:rFonts w:hint="eastAsia"/>
                <w:szCs w:val="21"/>
              </w:rPr>
              <w:t>19</w:t>
            </w:r>
            <w:r>
              <w:rPr>
                <w:szCs w:val="21"/>
              </w:rPr>
              <w:t>-20</w:t>
            </w:r>
            <w:r>
              <w:rPr>
                <w:rFonts w:hint="eastAsia"/>
                <w:szCs w:val="21"/>
              </w:rPr>
              <w:t>20学年兼职教师授课课时数占专业课时总数的比例（</w:t>
            </w:r>
            <w:r>
              <w:rPr>
                <w:szCs w:val="21"/>
              </w:rPr>
              <w:t>%</w:t>
            </w:r>
            <w:r>
              <w:rPr>
                <w:rFonts w:hint="eastAsia"/>
                <w:szCs w:val="21"/>
              </w:rPr>
              <w:t>）</w:t>
            </w:r>
          </w:p>
        </w:tc>
        <w:tc>
          <w:tcPr>
            <w:tcW w:w="942" w:type="dxa"/>
            <w:gridSpan w:val="2"/>
            <w:tcMar>
              <w:left w:w="28" w:type="dxa"/>
              <w:right w:w="28" w:type="dxa"/>
            </w:tcMar>
            <w:vAlign w:val="center"/>
          </w:tcPr>
          <w:p>
            <w:pPr>
              <w:spacing w:line="240" w:lineRule="exact"/>
              <w:jc w:val="center"/>
              <w:rPr>
                <w:szCs w:val="21"/>
              </w:rPr>
            </w:pPr>
          </w:p>
        </w:tc>
        <w:tc>
          <w:tcPr>
            <w:tcW w:w="2831" w:type="dxa"/>
            <w:gridSpan w:val="10"/>
            <w:tcMar>
              <w:left w:w="28" w:type="dxa"/>
              <w:right w:w="28" w:type="dxa"/>
            </w:tcMar>
            <w:vAlign w:val="center"/>
          </w:tcPr>
          <w:p>
            <w:pPr>
              <w:spacing w:line="240" w:lineRule="exact"/>
              <w:rPr>
                <w:szCs w:val="21"/>
              </w:rPr>
            </w:pPr>
            <w:r>
              <w:rPr>
                <w:rFonts w:hint="eastAsia"/>
                <w:szCs w:val="21"/>
              </w:rPr>
              <w:t>非学历培训规模（人日）</w:t>
            </w:r>
          </w:p>
        </w:tc>
        <w:tc>
          <w:tcPr>
            <w:tcW w:w="1084" w:type="dxa"/>
            <w:tcMar>
              <w:left w:w="28" w:type="dxa"/>
              <w:right w:w="28" w:type="dxa"/>
            </w:tcMar>
            <w:vAlign w:val="center"/>
          </w:tcPr>
          <w:p>
            <w:pPr>
              <w:spacing w:line="240" w:lineRule="exact"/>
              <w:jc w:val="center"/>
              <w:rPr>
                <w:szCs w:val="21"/>
              </w:rPr>
            </w:pPr>
            <w:r>
              <w:rPr>
                <w:rFonts w:hint="eastAsia"/>
                <w:szCs w:val="21"/>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全日制普通高职学历教育在校生数（人）</w:t>
            </w:r>
          </w:p>
        </w:tc>
        <w:tc>
          <w:tcPr>
            <w:tcW w:w="942" w:type="dxa"/>
            <w:gridSpan w:val="2"/>
            <w:tcMar>
              <w:left w:w="28" w:type="dxa"/>
              <w:right w:w="28" w:type="dxa"/>
            </w:tcMar>
            <w:vAlign w:val="center"/>
          </w:tcPr>
          <w:p>
            <w:pPr>
              <w:spacing w:line="240" w:lineRule="exact"/>
              <w:jc w:val="center"/>
              <w:rPr>
                <w:szCs w:val="21"/>
              </w:rPr>
            </w:pPr>
            <w:r>
              <w:rPr>
                <w:rFonts w:hint="eastAsia"/>
                <w:szCs w:val="21"/>
              </w:rPr>
              <w:t>7870</w:t>
            </w:r>
          </w:p>
        </w:tc>
        <w:tc>
          <w:tcPr>
            <w:tcW w:w="2831" w:type="dxa"/>
            <w:gridSpan w:val="10"/>
            <w:tcMar>
              <w:left w:w="28" w:type="dxa"/>
              <w:right w:w="28" w:type="dxa"/>
            </w:tcMar>
            <w:vAlign w:val="center"/>
          </w:tcPr>
          <w:p>
            <w:pPr>
              <w:spacing w:line="240" w:lineRule="exact"/>
              <w:rPr>
                <w:szCs w:val="21"/>
              </w:rPr>
            </w:pPr>
            <w:r>
              <w:rPr>
                <w:rFonts w:hint="eastAsia"/>
                <w:szCs w:val="21"/>
              </w:rPr>
              <w:t>其中：普通高中起点在校生数（人）</w:t>
            </w:r>
          </w:p>
        </w:tc>
        <w:tc>
          <w:tcPr>
            <w:tcW w:w="1084" w:type="dxa"/>
            <w:tcMar>
              <w:left w:w="28" w:type="dxa"/>
              <w:right w:w="28" w:type="dxa"/>
            </w:tcMar>
            <w:vAlign w:val="center"/>
          </w:tcPr>
          <w:p>
            <w:pPr>
              <w:spacing w:line="240" w:lineRule="exact"/>
              <w:jc w:val="center"/>
              <w:rPr>
                <w:szCs w:val="21"/>
              </w:rPr>
            </w:pPr>
            <w:r>
              <w:rPr>
                <w:rFonts w:hint="eastAsia"/>
                <w:szCs w:val="21"/>
              </w:rPr>
              <w:t>6307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其中：中职起点在校生数（人）</w:t>
            </w:r>
          </w:p>
        </w:tc>
        <w:tc>
          <w:tcPr>
            <w:tcW w:w="942" w:type="dxa"/>
            <w:gridSpan w:val="2"/>
            <w:tcMar>
              <w:left w:w="28" w:type="dxa"/>
              <w:right w:w="28" w:type="dxa"/>
            </w:tcMar>
            <w:vAlign w:val="center"/>
          </w:tcPr>
          <w:p>
            <w:pPr>
              <w:spacing w:line="240" w:lineRule="exact"/>
              <w:jc w:val="center"/>
              <w:rPr>
                <w:szCs w:val="21"/>
              </w:rPr>
            </w:pPr>
            <w:r>
              <w:rPr>
                <w:rFonts w:hint="eastAsia"/>
                <w:szCs w:val="21"/>
              </w:rPr>
              <w:t>1563</w:t>
            </w:r>
          </w:p>
        </w:tc>
        <w:tc>
          <w:tcPr>
            <w:tcW w:w="2831" w:type="dxa"/>
            <w:gridSpan w:val="10"/>
            <w:tcMar>
              <w:left w:w="28" w:type="dxa"/>
              <w:right w:w="28" w:type="dxa"/>
            </w:tcMar>
            <w:vAlign w:val="center"/>
          </w:tcPr>
          <w:p>
            <w:pPr>
              <w:spacing w:line="240" w:lineRule="exact"/>
              <w:rPr>
                <w:szCs w:val="21"/>
              </w:rPr>
            </w:pPr>
            <w:r>
              <w:rPr>
                <w:rFonts w:hint="eastAsia"/>
                <w:szCs w:val="21"/>
              </w:rPr>
              <w:t>其中：五年制高职后两年在校生数（人）</w:t>
            </w:r>
          </w:p>
        </w:tc>
        <w:tc>
          <w:tcPr>
            <w:tcW w:w="1084" w:type="dxa"/>
            <w:tcMar>
              <w:left w:w="28" w:type="dxa"/>
              <w:right w:w="28" w:type="dxa"/>
            </w:tcMar>
            <w:vAlign w:val="center"/>
          </w:tcPr>
          <w:p>
            <w:pPr>
              <w:spacing w:line="240" w:lineRule="exact"/>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其中：国（境）外留学生数（人）</w:t>
            </w:r>
          </w:p>
        </w:tc>
        <w:tc>
          <w:tcPr>
            <w:tcW w:w="942" w:type="dxa"/>
            <w:gridSpan w:val="2"/>
            <w:tcMar>
              <w:left w:w="28" w:type="dxa"/>
              <w:right w:w="28" w:type="dxa"/>
            </w:tcMar>
            <w:vAlign w:val="center"/>
          </w:tcPr>
          <w:p>
            <w:pPr>
              <w:spacing w:line="240" w:lineRule="exact"/>
              <w:jc w:val="center"/>
              <w:rPr>
                <w:szCs w:val="21"/>
              </w:rPr>
            </w:pPr>
            <w:r>
              <w:rPr>
                <w:rFonts w:hint="eastAsia"/>
                <w:szCs w:val="21"/>
              </w:rPr>
              <w:t>0</w:t>
            </w:r>
          </w:p>
        </w:tc>
        <w:tc>
          <w:tcPr>
            <w:tcW w:w="2831" w:type="dxa"/>
            <w:gridSpan w:val="10"/>
            <w:tcMar>
              <w:left w:w="28" w:type="dxa"/>
              <w:right w:w="28" w:type="dxa"/>
            </w:tcMar>
            <w:vAlign w:val="center"/>
          </w:tcPr>
          <w:p>
            <w:pPr>
              <w:spacing w:line="240" w:lineRule="exact"/>
              <w:rPr>
                <w:szCs w:val="21"/>
              </w:rPr>
            </w:pPr>
            <w:r>
              <w:rPr>
                <w:rFonts w:hint="eastAsia"/>
                <w:szCs w:val="21"/>
              </w:rPr>
              <w:t>其中：其他在校生数（人）</w:t>
            </w:r>
          </w:p>
        </w:tc>
        <w:tc>
          <w:tcPr>
            <w:tcW w:w="1084" w:type="dxa"/>
            <w:tcMar>
              <w:left w:w="28" w:type="dxa"/>
              <w:right w:w="28" w:type="dxa"/>
            </w:tcMar>
            <w:vAlign w:val="center"/>
          </w:tcPr>
          <w:p>
            <w:pPr>
              <w:spacing w:line="240" w:lineRule="exact"/>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7"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折合在校生数（人）</w:t>
            </w:r>
          </w:p>
        </w:tc>
        <w:tc>
          <w:tcPr>
            <w:tcW w:w="942" w:type="dxa"/>
            <w:gridSpan w:val="2"/>
            <w:tcMar>
              <w:left w:w="28" w:type="dxa"/>
              <w:right w:w="28" w:type="dxa"/>
            </w:tcMar>
            <w:vAlign w:val="center"/>
          </w:tcPr>
          <w:p>
            <w:pPr>
              <w:spacing w:line="240" w:lineRule="exact"/>
              <w:jc w:val="center"/>
              <w:rPr>
                <w:szCs w:val="21"/>
              </w:rPr>
            </w:pPr>
            <w:r>
              <w:rPr>
                <w:rFonts w:hint="eastAsia"/>
                <w:szCs w:val="21"/>
              </w:rPr>
              <w:t>7870</w:t>
            </w:r>
          </w:p>
        </w:tc>
        <w:tc>
          <w:tcPr>
            <w:tcW w:w="2831" w:type="dxa"/>
            <w:gridSpan w:val="10"/>
            <w:tcMar>
              <w:left w:w="28" w:type="dxa"/>
              <w:right w:w="28" w:type="dxa"/>
            </w:tcMar>
            <w:vAlign w:val="center"/>
          </w:tcPr>
          <w:p>
            <w:pPr>
              <w:spacing w:line="240" w:lineRule="exact"/>
              <w:rPr>
                <w:szCs w:val="21"/>
              </w:rPr>
            </w:pPr>
            <w:r>
              <w:rPr>
                <w:rFonts w:hint="eastAsia"/>
                <w:szCs w:val="21"/>
              </w:rPr>
              <w:t>生师比（</w:t>
            </w:r>
            <w:r>
              <w:rPr>
                <w:szCs w:val="21"/>
              </w:rPr>
              <w:t>x</w:t>
            </w:r>
            <w:r>
              <w:rPr>
                <w:rFonts w:hint="eastAsia"/>
                <w:szCs w:val="21"/>
              </w:rPr>
              <w:t>︰</w:t>
            </w:r>
            <w:r>
              <w:rPr>
                <w:szCs w:val="21"/>
              </w:rPr>
              <w:t>1</w:t>
            </w:r>
            <w:r>
              <w:rPr>
                <w:rFonts w:hint="eastAsia"/>
                <w:szCs w:val="21"/>
              </w:rPr>
              <w:t>）</w:t>
            </w:r>
          </w:p>
        </w:tc>
        <w:tc>
          <w:tcPr>
            <w:tcW w:w="1084" w:type="dxa"/>
            <w:tcMar>
              <w:left w:w="28" w:type="dxa"/>
              <w:right w:w="28" w:type="dxa"/>
            </w:tcMar>
            <w:vAlign w:val="center"/>
          </w:tcPr>
          <w:p>
            <w:pPr>
              <w:spacing w:line="240" w:lineRule="exact"/>
              <w:jc w:val="center"/>
              <w:rPr>
                <w:szCs w:val="21"/>
              </w:rPr>
            </w:pPr>
            <w:r>
              <w:rPr>
                <w:rFonts w:hint="eastAsia"/>
                <w:szCs w:val="21"/>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szCs w:val="21"/>
              </w:rPr>
              <w:t>20</w:t>
            </w:r>
            <w:r>
              <w:rPr>
                <w:rFonts w:hint="eastAsia"/>
                <w:szCs w:val="21"/>
              </w:rPr>
              <w:t>19</w:t>
            </w:r>
            <w:r>
              <w:rPr>
                <w:szCs w:val="21"/>
              </w:rPr>
              <w:t>-20</w:t>
            </w:r>
            <w:r>
              <w:rPr>
                <w:rFonts w:hint="eastAsia"/>
                <w:szCs w:val="21"/>
              </w:rPr>
              <w:t>20学年</w:t>
            </w:r>
            <w:r>
              <w:rPr>
                <w:rFonts w:hint="eastAsia"/>
                <w:kern w:val="0"/>
                <w:szCs w:val="21"/>
              </w:rPr>
              <w:t>合作企业</w:t>
            </w:r>
            <w:r>
              <w:rPr>
                <w:rFonts w:hint="eastAsia"/>
                <w:szCs w:val="21"/>
              </w:rPr>
              <w:t>订单培养数（人）</w:t>
            </w:r>
          </w:p>
        </w:tc>
        <w:tc>
          <w:tcPr>
            <w:tcW w:w="942" w:type="dxa"/>
            <w:gridSpan w:val="2"/>
            <w:tcMar>
              <w:left w:w="28" w:type="dxa"/>
              <w:right w:w="28" w:type="dxa"/>
            </w:tcMar>
            <w:vAlign w:val="center"/>
          </w:tcPr>
          <w:p>
            <w:pPr>
              <w:spacing w:line="240" w:lineRule="exact"/>
              <w:jc w:val="center"/>
              <w:rPr>
                <w:szCs w:val="21"/>
              </w:rPr>
            </w:pPr>
            <w:r>
              <w:rPr>
                <w:rFonts w:hint="eastAsia"/>
                <w:szCs w:val="21"/>
              </w:rPr>
              <w:t>305</w:t>
            </w:r>
          </w:p>
        </w:tc>
        <w:tc>
          <w:tcPr>
            <w:tcW w:w="2831" w:type="dxa"/>
            <w:gridSpan w:val="10"/>
            <w:tcMar>
              <w:left w:w="28" w:type="dxa"/>
              <w:right w:w="28" w:type="dxa"/>
            </w:tcMar>
            <w:vAlign w:val="center"/>
          </w:tcPr>
          <w:p>
            <w:pPr>
              <w:spacing w:line="240" w:lineRule="exact"/>
              <w:rPr>
                <w:szCs w:val="21"/>
              </w:rPr>
            </w:pPr>
            <w:r>
              <w:rPr>
                <w:szCs w:val="21"/>
              </w:rPr>
              <w:t>20</w:t>
            </w:r>
            <w:r>
              <w:rPr>
                <w:rFonts w:hint="eastAsia"/>
                <w:szCs w:val="21"/>
              </w:rPr>
              <w:t>19</w:t>
            </w:r>
            <w:r>
              <w:rPr>
                <w:szCs w:val="21"/>
              </w:rPr>
              <w:t>-20</w:t>
            </w:r>
            <w:r>
              <w:rPr>
                <w:rFonts w:hint="eastAsia"/>
                <w:szCs w:val="21"/>
              </w:rPr>
              <w:t>20学年</w:t>
            </w:r>
            <w:r>
              <w:rPr>
                <w:rFonts w:hint="eastAsia"/>
                <w:kern w:val="0"/>
                <w:szCs w:val="21"/>
              </w:rPr>
              <w:t>合作企业支持学校兼职教师数（人）</w:t>
            </w:r>
          </w:p>
        </w:tc>
        <w:tc>
          <w:tcPr>
            <w:tcW w:w="1084" w:type="dxa"/>
            <w:tcMar>
              <w:left w:w="28" w:type="dxa"/>
              <w:right w:w="28" w:type="dxa"/>
            </w:tcMar>
            <w:vAlign w:val="center"/>
          </w:tcPr>
          <w:p>
            <w:pPr>
              <w:spacing w:line="240" w:lineRule="exact"/>
              <w:jc w:val="center"/>
              <w:rPr>
                <w:szCs w:val="21"/>
              </w:rPr>
            </w:pPr>
            <w:r>
              <w:rPr>
                <w:rFonts w:hint="eastAsia"/>
                <w:szCs w:val="21"/>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2"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近3学年</w:t>
            </w:r>
            <w:r>
              <w:rPr>
                <w:rFonts w:hint="eastAsia"/>
                <w:kern w:val="0"/>
                <w:szCs w:val="21"/>
              </w:rPr>
              <w:t>合作企业与学校共同开发课程数（门）</w:t>
            </w:r>
          </w:p>
        </w:tc>
        <w:tc>
          <w:tcPr>
            <w:tcW w:w="942" w:type="dxa"/>
            <w:gridSpan w:val="2"/>
            <w:tcMar>
              <w:left w:w="28" w:type="dxa"/>
              <w:right w:w="28" w:type="dxa"/>
            </w:tcMar>
            <w:vAlign w:val="center"/>
          </w:tcPr>
          <w:p>
            <w:pPr>
              <w:spacing w:line="240" w:lineRule="exact"/>
              <w:jc w:val="center"/>
              <w:rPr>
                <w:szCs w:val="21"/>
              </w:rPr>
            </w:pPr>
            <w:r>
              <w:rPr>
                <w:rFonts w:hint="eastAsia"/>
                <w:szCs w:val="21"/>
              </w:rPr>
              <w:t>68</w:t>
            </w:r>
          </w:p>
        </w:tc>
        <w:tc>
          <w:tcPr>
            <w:tcW w:w="2831" w:type="dxa"/>
            <w:gridSpan w:val="10"/>
            <w:tcMar>
              <w:left w:w="28" w:type="dxa"/>
              <w:right w:w="28" w:type="dxa"/>
            </w:tcMar>
            <w:vAlign w:val="center"/>
          </w:tcPr>
          <w:p>
            <w:pPr>
              <w:spacing w:line="240" w:lineRule="exact"/>
              <w:rPr>
                <w:szCs w:val="21"/>
              </w:rPr>
            </w:pPr>
            <w:r>
              <w:rPr>
                <w:rFonts w:hint="eastAsia"/>
                <w:szCs w:val="21"/>
              </w:rPr>
              <w:t>近3学年</w:t>
            </w:r>
            <w:r>
              <w:rPr>
                <w:rFonts w:hint="eastAsia"/>
                <w:kern w:val="0"/>
                <w:szCs w:val="21"/>
              </w:rPr>
              <w:t>合作企业与学校</w:t>
            </w:r>
            <w:r>
              <w:rPr>
                <w:rFonts w:hint="eastAsia"/>
                <w:szCs w:val="21"/>
              </w:rPr>
              <w:t>共同开发教材数（种）</w:t>
            </w:r>
          </w:p>
        </w:tc>
        <w:tc>
          <w:tcPr>
            <w:tcW w:w="1084" w:type="dxa"/>
            <w:tcMar>
              <w:left w:w="28" w:type="dxa"/>
              <w:right w:w="28" w:type="dxa"/>
            </w:tcMar>
            <w:vAlign w:val="center"/>
          </w:tcPr>
          <w:p>
            <w:pPr>
              <w:spacing w:line="240" w:lineRule="exact"/>
              <w:jc w:val="center"/>
              <w:rPr>
                <w:szCs w:val="21"/>
              </w:rPr>
            </w:pPr>
            <w:r>
              <w:rPr>
                <w:rFonts w:hint="eastAsia"/>
                <w:szCs w:val="21"/>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8"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szCs w:val="21"/>
              </w:rPr>
              <w:t>20</w:t>
            </w:r>
            <w:r>
              <w:rPr>
                <w:rFonts w:hint="eastAsia"/>
                <w:szCs w:val="21"/>
              </w:rPr>
              <w:t>19</w:t>
            </w:r>
            <w:r>
              <w:rPr>
                <w:szCs w:val="21"/>
              </w:rPr>
              <w:t>-20</w:t>
            </w:r>
            <w:r>
              <w:rPr>
                <w:rFonts w:hint="eastAsia"/>
                <w:szCs w:val="21"/>
              </w:rPr>
              <w:t>20学年</w:t>
            </w:r>
            <w:r>
              <w:rPr>
                <w:rFonts w:hint="eastAsia"/>
                <w:kern w:val="0"/>
                <w:szCs w:val="21"/>
              </w:rPr>
              <w:t>合作企业</w:t>
            </w:r>
            <w:r>
              <w:rPr>
                <w:rFonts w:hint="eastAsia"/>
                <w:szCs w:val="21"/>
              </w:rPr>
              <w:t>接受顶岗实习学生数（人）</w:t>
            </w:r>
          </w:p>
        </w:tc>
        <w:tc>
          <w:tcPr>
            <w:tcW w:w="942" w:type="dxa"/>
            <w:gridSpan w:val="2"/>
            <w:tcMar>
              <w:left w:w="28" w:type="dxa"/>
              <w:right w:w="28" w:type="dxa"/>
            </w:tcMar>
            <w:vAlign w:val="center"/>
          </w:tcPr>
          <w:p>
            <w:pPr>
              <w:spacing w:line="240" w:lineRule="exact"/>
              <w:jc w:val="center"/>
              <w:rPr>
                <w:szCs w:val="21"/>
              </w:rPr>
            </w:pPr>
            <w:r>
              <w:rPr>
                <w:rFonts w:hint="eastAsia"/>
                <w:szCs w:val="21"/>
              </w:rPr>
              <w:t>547</w:t>
            </w:r>
          </w:p>
        </w:tc>
        <w:tc>
          <w:tcPr>
            <w:tcW w:w="2831" w:type="dxa"/>
            <w:gridSpan w:val="10"/>
            <w:tcMar>
              <w:left w:w="28" w:type="dxa"/>
              <w:right w:w="28" w:type="dxa"/>
            </w:tcMar>
            <w:vAlign w:val="center"/>
          </w:tcPr>
          <w:p>
            <w:pPr>
              <w:spacing w:line="240" w:lineRule="exact"/>
              <w:rPr>
                <w:szCs w:val="21"/>
              </w:rPr>
            </w:pPr>
            <w:r>
              <w:rPr>
                <w:rFonts w:hint="eastAsia"/>
                <w:kern w:val="0"/>
                <w:szCs w:val="21"/>
              </w:rPr>
              <w:t>合作企业接受</w:t>
            </w:r>
            <w:r>
              <w:rPr>
                <w:kern w:val="0"/>
                <w:szCs w:val="21"/>
              </w:rPr>
              <w:t>20</w:t>
            </w:r>
            <w:r>
              <w:rPr>
                <w:rFonts w:hint="eastAsia"/>
                <w:kern w:val="0"/>
                <w:szCs w:val="21"/>
              </w:rPr>
              <w:t>20届毕业生就业数（人）</w:t>
            </w:r>
          </w:p>
        </w:tc>
        <w:tc>
          <w:tcPr>
            <w:tcW w:w="1084" w:type="dxa"/>
            <w:tcMar>
              <w:left w:w="28" w:type="dxa"/>
              <w:right w:w="28" w:type="dxa"/>
            </w:tcMar>
            <w:vAlign w:val="center"/>
          </w:tcPr>
          <w:p>
            <w:pPr>
              <w:spacing w:line="240" w:lineRule="exact"/>
              <w:jc w:val="center"/>
              <w:rPr>
                <w:szCs w:val="21"/>
              </w:rPr>
            </w:pPr>
            <w:r>
              <w:rPr>
                <w:rFonts w:hint="eastAsia"/>
                <w:szCs w:val="21"/>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6"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合作企业接受</w:t>
            </w:r>
            <w:r>
              <w:rPr>
                <w:szCs w:val="21"/>
              </w:rPr>
              <w:t>20</w:t>
            </w:r>
            <w:r>
              <w:rPr>
                <w:rFonts w:hint="eastAsia"/>
                <w:szCs w:val="21"/>
              </w:rPr>
              <w:t>20届毕业生就业数占应届毕业生的比例（</w:t>
            </w:r>
            <w:r>
              <w:rPr>
                <w:szCs w:val="21"/>
              </w:rPr>
              <w:t>%</w:t>
            </w:r>
            <w:r>
              <w:rPr>
                <w:rFonts w:hint="eastAsia"/>
                <w:szCs w:val="21"/>
              </w:rPr>
              <w:t>）</w:t>
            </w:r>
          </w:p>
        </w:tc>
        <w:tc>
          <w:tcPr>
            <w:tcW w:w="942" w:type="dxa"/>
            <w:gridSpan w:val="2"/>
            <w:tcMar>
              <w:left w:w="28" w:type="dxa"/>
              <w:right w:w="28" w:type="dxa"/>
            </w:tcMar>
            <w:vAlign w:val="center"/>
          </w:tcPr>
          <w:p>
            <w:pPr>
              <w:spacing w:line="240" w:lineRule="exact"/>
              <w:jc w:val="center"/>
              <w:rPr>
                <w:szCs w:val="21"/>
              </w:rPr>
            </w:pPr>
            <w:r>
              <w:rPr>
                <w:rFonts w:hint="eastAsia"/>
                <w:szCs w:val="21"/>
              </w:rPr>
              <w:t>16.70</w:t>
            </w:r>
          </w:p>
        </w:tc>
        <w:tc>
          <w:tcPr>
            <w:tcW w:w="2831" w:type="dxa"/>
            <w:gridSpan w:val="10"/>
            <w:tcMar>
              <w:left w:w="28" w:type="dxa"/>
              <w:right w:w="28" w:type="dxa"/>
            </w:tcMar>
            <w:vAlign w:val="center"/>
          </w:tcPr>
          <w:p>
            <w:pPr>
              <w:spacing w:line="240" w:lineRule="exact"/>
              <w:rPr>
                <w:kern w:val="0"/>
                <w:szCs w:val="21"/>
              </w:rPr>
            </w:pPr>
            <w:r>
              <w:rPr>
                <w:szCs w:val="21"/>
              </w:rPr>
              <w:t>20</w:t>
            </w:r>
            <w:r>
              <w:rPr>
                <w:rFonts w:hint="eastAsia"/>
                <w:szCs w:val="21"/>
              </w:rPr>
              <w:t>19</w:t>
            </w:r>
            <w:r>
              <w:rPr>
                <w:szCs w:val="21"/>
              </w:rPr>
              <w:t>-20</w:t>
            </w:r>
            <w:r>
              <w:rPr>
                <w:rFonts w:hint="eastAsia"/>
                <w:szCs w:val="21"/>
              </w:rPr>
              <w:t>20学年</w:t>
            </w:r>
            <w:r>
              <w:rPr>
                <w:rFonts w:hint="eastAsia"/>
                <w:kern w:val="0"/>
                <w:szCs w:val="21"/>
              </w:rPr>
              <w:t>合作企业对学校捐赠设备总值（万元）</w:t>
            </w:r>
          </w:p>
        </w:tc>
        <w:tc>
          <w:tcPr>
            <w:tcW w:w="1084" w:type="dxa"/>
            <w:tcMar>
              <w:left w:w="28" w:type="dxa"/>
              <w:right w:w="28" w:type="dxa"/>
            </w:tcMar>
            <w:vAlign w:val="center"/>
          </w:tcPr>
          <w:p>
            <w:pPr>
              <w:spacing w:line="240" w:lineRule="exact"/>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szCs w:val="21"/>
              </w:rPr>
              <w:t>20</w:t>
            </w:r>
            <w:r>
              <w:rPr>
                <w:rFonts w:hint="eastAsia"/>
                <w:szCs w:val="21"/>
              </w:rPr>
              <w:t>19</w:t>
            </w:r>
            <w:r>
              <w:rPr>
                <w:szCs w:val="21"/>
              </w:rPr>
              <w:t>-20</w:t>
            </w:r>
            <w:r>
              <w:rPr>
                <w:rFonts w:hint="eastAsia"/>
                <w:szCs w:val="21"/>
              </w:rPr>
              <w:t>20学年</w:t>
            </w:r>
            <w:r>
              <w:rPr>
                <w:rFonts w:hint="eastAsia"/>
                <w:kern w:val="0"/>
                <w:szCs w:val="21"/>
              </w:rPr>
              <w:t>合作企业</w:t>
            </w:r>
            <w:r>
              <w:rPr>
                <w:rFonts w:hint="eastAsia"/>
                <w:szCs w:val="21"/>
              </w:rPr>
              <w:t>对学校准捐赠设备总值（万元）</w:t>
            </w:r>
          </w:p>
        </w:tc>
        <w:tc>
          <w:tcPr>
            <w:tcW w:w="942" w:type="dxa"/>
            <w:gridSpan w:val="2"/>
            <w:tcMar>
              <w:left w:w="28" w:type="dxa"/>
              <w:right w:w="28" w:type="dxa"/>
            </w:tcMar>
            <w:vAlign w:val="center"/>
          </w:tcPr>
          <w:p>
            <w:pPr>
              <w:spacing w:line="240" w:lineRule="exact"/>
              <w:jc w:val="center"/>
              <w:rPr>
                <w:szCs w:val="21"/>
              </w:rPr>
            </w:pPr>
            <w:r>
              <w:rPr>
                <w:rFonts w:hint="eastAsia"/>
                <w:szCs w:val="21"/>
              </w:rPr>
              <w:t>1</w:t>
            </w:r>
          </w:p>
        </w:tc>
        <w:tc>
          <w:tcPr>
            <w:tcW w:w="2831" w:type="dxa"/>
            <w:gridSpan w:val="10"/>
            <w:tcMar>
              <w:left w:w="28" w:type="dxa"/>
              <w:right w:w="28" w:type="dxa"/>
            </w:tcMar>
            <w:vAlign w:val="center"/>
          </w:tcPr>
          <w:p>
            <w:pPr>
              <w:spacing w:line="240" w:lineRule="exact"/>
              <w:rPr>
                <w:szCs w:val="21"/>
              </w:rPr>
            </w:pPr>
            <w:r>
              <w:rPr>
                <w:rFonts w:hint="eastAsia"/>
                <w:szCs w:val="21"/>
              </w:rPr>
              <w:t>学校为企业年培训员工（人天）</w:t>
            </w:r>
          </w:p>
        </w:tc>
        <w:tc>
          <w:tcPr>
            <w:tcW w:w="1084" w:type="dxa"/>
            <w:tcMar>
              <w:left w:w="28" w:type="dxa"/>
              <w:right w:w="28" w:type="dxa"/>
            </w:tcMar>
            <w:vAlign w:val="center"/>
          </w:tcPr>
          <w:p>
            <w:pPr>
              <w:spacing w:line="240" w:lineRule="exact"/>
              <w:jc w:val="center"/>
              <w:rPr>
                <w:szCs w:val="21"/>
              </w:rPr>
            </w:pPr>
            <w:r>
              <w:rPr>
                <w:rFonts w:hint="eastAsia"/>
                <w:szCs w:val="21"/>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7238" w:type="dxa"/>
            <w:gridSpan w:val="19"/>
            <w:tcMar>
              <w:left w:w="28" w:type="dxa"/>
              <w:right w:w="28" w:type="dxa"/>
            </w:tcMar>
            <w:vAlign w:val="center"/>
          </w:tcPr>
          <w:p>
            <w:pPr>
              <w:spacing w:line="240" w:lineRule="exact"/>
              <w:jc w:val="left"/>
              <w:rPr>
                <w:szCs w:val="21"/>
              </w:rPr>
            </w:pPr>
            <w:r>
              <w:rPr>
                <w:szCs w:val="21"/>
              </w:rPr>
              <w:t>201</w:t>
            </w:r>
            <w:r>
              <w:rPr>
                <w:rFonts w:hint="eastAsia"/>
                <w:szCs w:val="21"/>
              </w:rPr>
              <w:t>8</w:t>
            </w:r>
            <w:r>
              <w:rPr>
                <w:szCs w:val="21"/>
              </w:rPr>
              <w:t>-20</w:t>
            </w:r>
            <w:r>
              <w:rPr>
                <w:rFonts w:hint="eastAsia"/>
                <w:szCs w:val="21"/>
              </w:rPr>
              <w:t>20学年</w:t>
            </w:r>
            <w:r>
              <w:rPr>
                <w:rFonts w:hint="eastAsia"/>
                <w:kern w:val="0"/>
                <w:szCs w:val="21"/>
              </w:rPr>
              <w:t>学校为企业技术服务年收入（万元）</w:t>
            </w:r>
          </w:p>
        </w:tc>
        <w:tc>
          <w:tcPr>
            <w:tcW w:w="1084" w:type="dxa"/>
            <w:tcMar>
              <w:left w:w="28" w:type="dxa"/>
              <w:right w:w="28" w:type="dxa"/>
            </w:tcMar>
            <w:vAlign w:val="center"/>
          </w:tcPr>
          <w:p>
            <w:pPr>
              <w:spacing w:line="240" w:lineRule="exact"/>
              <w:jc w:val="center"/>
              <w:rPr>
                <w:szCs w:val="21"/>
              </w:rPr>
            </w:pPr>
            <w:r>
              <w:rPr>
                <w:rFonts w:hint="eastAsia"/>
                <w:szCs w:val="21"/>
              </w:rPr>
              <w:t>127.69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6"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Borders>
              <w:tl2br w:val="single" w:color="auto" w:sz="4" w:space="0"/>
            </w:tcBorders>
            <w:tcMar>
              <w:left w:w="28" w:type="dxa"/>
              <w:right w:w="28" w:type="dxa"/>
            </w:tcMar>
            <w:vAlign w:val="center"/>
          </w:tcPr>
          <w:p>
            <w:pPr>
              <w:spacing w:line="240" w:lineRule="exact"/>
              <w:ind w:right="420"/>
              <w:jc w:val="right"/>
              <w:rPr>
                <w:szCs w:val="21"/>
              </w:rPr>
            </w:pPr>
            <w:r>
              <w:rPr>
                <w:rFonts w:hint="eastAsia"/>
                <w:szCs w:val="21"/>
              </w:rPr>
              <w:t>年度</w:t>
            </w:r>
          </w:p>
          <w:p>
            <w:pPr>
              <w:spacing w:line="240" w:lineRule="exact"/>
              <w:jc w:val="left"/>
              <w:rPr>
                <w:spacing w:val="20"/>
                <w:szCs w:val="21"/>
              </w:rPr>
            </w:pPr>
            <w:r>
              <w:rPr>
                <w:rFonts w:hint="eastAsia"/>
                <w:szCs w:val="21"/>
              </w:rPr>
              <w:t>全日制高职招生就业数据</w:t>
            </w:r>
          </w:p>
        </w:tc>
        <w:tc>
          <w:tcPr>
            <w:tcW w:w="1280" w:type="dxa"/>
            <w:gridSpan w:val="3"/>
            <w:tcMar>
              <w:left w:w="28" w:type="dxa"/>
              <w:right w:w="28" w:type="dxa"/>
            </w:tcMar>
            <w:vAlign w:val="center"/>
          </w:tcPr>
          <w:p>
            <w:pPr>
              <w:spacing w:line="240" w:lineRule="exact"/>
              <w:jc w:val="center"/>
              <w:rPr>
                <w:szCs w:val="21"/>
              </w:rPr>
            </w:pPr>
            <w:r>
              <w:rPr>
                <w:szCs w:val="21"/>
              </w:rPr>
              <w:t>201</w:t>
            </w:r>
            <w:r>
              <w:rPr>
                <w:rFonts w:hint="eastAsia"/>
                <w:szCs w:val="21"/>
              </w:rPr>
              <w:t>8年</w:t>
            </w:r>
          </w:p>
        </w:tc>
        <w:tc>
          <w:tcPr>
            <w:tcW w:w="1314" w:type="dxa"/>
            <w:gridSpan w:val="6"/>
            <w:tcMar>
              <w:left w:w="28" w:type="dxa"/>
              <w:right w:w="28" w:type="dxa"/>
            </w:tcMar>
            <w:vAlign w:val="center"/>
          </w:tcPr>
          <w:p>
            <w:pPr>
              <w:spacing w:line="240" w:lineRule="exact"/>
              <w:jc w:val="center"/>
              <w:rPr>
                <w:szCs w:val="21"/>
              </w:rPr>
            </w:pPr>
            <w:r>
              <w:rPr>
                <w:szCs w:val="21"/>
              </w:rPr>
              <w:t>201</w:t>
            </w:r>
            <w:r>
              <w:rPr>
                <w:rFonts w:hint="eastAsia"/>
                <w:szCs w:val="21"/>
              </w:rPr>
              <w:t>9年</w:t>
            </w:r>
          </w:p>
        </w:tc>
        <w:tc>
          <w:tcPr>
            <w:tcW w:w="1179" w:type="dxa"/>
            <w:gridSpan w:val="3"/>
            <w:tcMar>
              <w:left w:w="28" w:type="dxa"/>
              <w:right w:w="28" w:type="dxa"/>
            </w:tcMar>
            <w:vAlign w:val="center"/>
          </w:tcPr>
          <w:p>
            <w:pPr>
              <w:spacing w:line="240" w:lineRule="exact"/>
              <w:jc w:val="center"/>
              <w:rPr>
                <w:szCs w:val="21"/>
              </w:rPr>
            </w:pPr>
            <w:r>
              <w:rPr>
                <w:szCs w:val="21"/>
              </w:rPr>
              <w:t>20</w:t>
            </w:r>
            <w:r>
              <w:rPr>
                <w:rFonts w:hint="eastAsia"/>
                <w:szCs w:val="21"/>
              </w:rPr>
              <w:t>20年</w:t>
            </w:r>
          </w:p>
        </w:tc>
        <w:tc>
          <w:tcPr>
            <w:tcW w:w="1084" w:type="dxa"/>
            <w:tcMar>
              <w:left w:w="28" w:type="dxa"/>
              <w:right w:w="28" w:type="dxa"/>
            </w:tcMar>
            <w:vAlign w:val="center"/>
          </w:tcPr>
          <w:p>
            <w:pPr>
              <w:spacing w:line="240" w:lineRule="exact"/>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全日制高职招生专业数（个）</w:t>
            </w:r>
          </w:p>
        </w:tc>
        <w:tc>
          <w:tcPr>
            <w:tcW w:w="1280"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314" w:type="dxa"/>
            <w:gridSpan w:val="6"/>
            <w:tcMar>
              <w:left w:w="28" w:type="dxa"/>
              <w:right w:w="28" w:type="dxa"/>
            </w:tcMar>
            <w:vAlign w:val="center"/>
          </w:tcPr>
          <w:p>
            <w:pPr>
              <w:adjustRightInd w:val="0"/>
              <w:snapToGrid w:val="0"/>
              <w:spacing w:line="240" w:lineRule="exact"/>
              <w:jc w:val="center"/>
              <w:rPr>
                <w:szCs w:val="21"/>
              </w:rPr>
            </w:pPr>
            <w:r>
              <w:rPr>
                <w:szCs w:val="21"/>
              </w:rPr>
              <w:t>*</w:t>
            </w:r>
          </w:p>
        </w:tc>
        <w:tc>
          <w:tcPr>
            <w:tcW w:w="1179"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084" w:type="dxa"/>
            <w:tcMar>
              <w:left w:w="28" w:type="dxa"/>
              <w:right w:w="28" w:type="dxa"/>
            </w:tcMar>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全日制高职实际录取数（人）</w:t>
            </w:r>
          </w:p>
        </w:tc>
        <w:tc>
          <w:tcPr>
            <w:tcW w:w="1280"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314" w:type="dxa"/>
            <w:gridSpan w:val="6"/>
            <w:tcMar>
              <w:left w:w="28" w:type="dxa"/>
              <w:right w:w="28" w:type="dxa"/>
            </w:tcMar>
            <w:vAlign w:val="center"/>
          </w:tcPr>
          <w:p>
            <w:pPr>
              <w:adjustRightInd w:val="0"/>
              <w:snapToGrid w:val="0"/>
              <w:spacing w:line="240" w:lineRule="exact"/>
              <w:jc w:val="center"/>
              <w:rPr>
                <w:szCs w:val="21"/>
              </w:rPr>
            </w:pPr>
            <w:r>
              <w:rPr>
                <w:szCs w:val="21"/>
              </w:rPr>
              <w:t>*</w:t>
            </w:r>
          </w:p>
        </w:tc>
        <w:tc>
          <w:tcPr>
            <w:tcW w:w="1179"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084" w:type="dxa"/>
            <w:tcMar>
              <w:left w:w="28" w:type="dxa"/>
              <w:right w:w="28" w:type="dxa"/>
            </w:tcMar>
            <w:vAlign w:val="center"/>
          </w:tcPr>
          <w:p>
            <w:pPr>
              <w:spacing w:line="240" w:lineRule="exact"/>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实际报到率（</w:t>
            </w:r>
            <w:r>
              <w:rPr>
                <w:szCs w:val="21"/>
              </w:rPr>
              <w:t>%</w:t>
            </w:r>
            <w:r>
              <w:rPr>
                <w:rFonts w:hint="eastAsia"/>
                <w:szCs w:val="21"/>
              </w:rPr>
              <w:t>）</w:t>
            </w:r>
          </w:p>
        </w:tc>
        <w:tc>
          <w:tcPr>
            <w:tcW w:w="1280"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314" w:type="dxa"/>
            <w:gridSpan w:val="6"/>
            <w:tcMar>
              <w:left w:w="28" w:type="dxa"/>
              <w:right w:w="28" w:type="dxa"/>
            </w:tcMar>
            <w:vAlign w:val="center"/>
          </w:tcPr>
          <w:p>
            <w:pPr>
              <w:adjustRightInd w:val="0"/>
              <w:snapToGrid w:val="0"/>
              <w:spacing w:line="240" w:lineRule="exact"/>
              <w:jc w:val="center"/>
              <w:rPr>
                <w:szCs w:val="21"/>
              </w:rPr>
            </w:pPr>
            <w:r>
              <w:rPr>
                <w:szCs w:val="21"/>
              </w:rPr>
              <w:t>*</w:t>
            </w:r>
          </w:p>
        </w:tc>
        <w:tc>
          <w:tcPr>
            <w:tcW w:w="1179"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084" w:type="dxa"/>
            <w:tcMar>
              <w:left w:w="28" w:type="dxa"/>
              <w:right w:w="28" w:type="dxa"/>
            </w:tcMa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应届毕业生人数（人）</w:t>
            </w:r>
          </w:p>
        </w:tc>
        <w:tc>
          <w:tcPr>
            <w:tcW w:w="1280"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314" w:type="dxa"/>
            <w:gridSpan w:val="6"/>
            <w:tcMar>
              <w:left w:w="28" w:type="dxa"/>
              <w:right w:w="28" w:type="dxa"/>
            </w:tcMar>
            <w:vAlign w:val="center"/>
          </w:tcPr>
          <w:p>
            <w:pPr>
              <w:adjustRightInd w:val="0"/>
              <w:snapToGrid w:val="0"/>
              <w:spacing w:line="240" w:lineRule="exact"/>
              <w:jc w:val="center"/>
              <w:rPr>
                <w:szCs w:val="21"/>
              </w:rPr>
            </w:pPr>
            <w:r>
              <w:rPr>
                <w:szCs w:val="21"/>
              </w:rPr>
              <w:t>*</w:t>
            </w:r>
          </w:p>
        </w:tc>
        <w:tc>
          <w:tcPr>
            <w:tcW w:w="1179"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084" w:type="dxa"/>
            <w:tcMar>
              <w:left w:w="28" w:type="dxa"/>
              <w:right w:w="28" w:type="dxa"/>
            </w:tcMa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应届毕业生初次就业率（</w:t>
            </w:r>
            <w:r>
              <w:rPr>
                <w:szCs w:val="21"/>
              </w:rPr>
              <w:t>%</w:t>
            </w:r>
            <w:r>
              <w:rPr>
                <w:rFonts w:hint="eastAsia"/>
                <w:szCs w:val="21"/>
              </w:rPr>
              <w:t>）</w:t>
            </w:r>
          </w:p>
        </w:tc>
        <w:tc>
          <w:tcPr>
            <w:tcW w:w="1280"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314" w:type="dxa"/>
            <w:gridSpan w:val="6"/>
            <w:tcMar>
              <w:left w:w="28" w:type="dxa"/>
              <w:right w:w="28" w:type="dxa"/>
            </w:tcMar>
            <w:vAlign w:val="center"/>
          </w:tcPr>
          <w:p>
            <w:pPr>
              <w:adjustRightInd w:val="0"/>
              <w:snapToGrid w:val="0"/>
              <w:spacing w:line="240" w:lineRule="exact"/>
              <w:jc w:val="center"/>
              <w:rPr>
                <w:szCs w:val="21"/>
              </w:rPr>
            </w:pPr>
            <w:r>
              <w:rPr>
                <w:szCs w:val="21"/>
              </w:rPr>
              <w:t>*</w:t>
            </w:r>
          </w:p>
        </w:tc>
        <w:tc>
          <w:tcPr>
            <w:tcW w:w="1179"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084" w:type="dxa"/>
            <w:tcMar>
              <w:left w:w="28" w:type="dxa"/>
              <w:right w:w="28" w:type="dxa"/>
            </w:tcMar>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上届毕业生半年后就业率（</w:t>
            </w:r>
            <w:r>
              <w:rPr>
                <w:szCs w:val="21"/>
              </w:rPr>
              <w:t>%</w:t>
            </w:r>
            <w:r>
              <w:rPr>
                <w:rFonts w:hint="eastAsia"/>
                <w:szCs w:val="21"/>
              </w:rPr>
              <w:t>）</w:t>
            </w:r>
          </w:p>
        </w:tc>
        <w:tc>
          <w:tcPr>
            <w:tcW w:w="1280"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314" w:type="dxa"/>
            <w:gridSpan w:val="6"/>
            <w:tcMar>
              <w:left w:w="28" w:type="dxa"/>
              <w:right w:w="28" w:type="dxa"/>
            </w:tcMar>
            <w:vAlign w:val="center"/>
          </w:tcPr>
          <w:p>
            <w:pPr>
              <w:adjustRightInd w:val="0"/>
              <w:snapToGrid w:val="0"/>
              <w:spacing w:line="240" w:lineRule="exact"/>
              <w:jc w:val="center"/>
              <w:rPr>
                <w:szCs w:val="21"/>
              </w:rPr>
            </w:pPr>
            <w:r>
              <w:rPr>
                <w:szCs w:val="21"/>
              </w:rPr>
              <w:t>*</w:t>
            </w:r>
          </w:p>
        </w:tc>
        <w:tc>
          <w:tcPr>
            <w:tcW w:w="1179"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084" w:type="dxa"/>
            <w:tcMar>
              <w:left w:w="28" w:type="dxa"/>
              <w:right w:w="28" w:type="dxa"/>
            </w:tcMar>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jc w:val="center"/>
              <w:rPr>
                <w:b/>
                <w:bCs/>
                <w:position w:val="6"/>
                <w:szCs w:val="21"/>
              </w:rPr>
            </w:pPr>
          </w:p>
        </w:tc>
        <w:tc>
          <w:tcPr>
            <w:tcW w:w="3465" w:type="dxa"/>
            <w:gridSpan w:val="7"/>
            <w:tcMar>
              <w:left w:w="28" w:type="dxa"/>
              <w:right w:w="28" w:type="dxa"/>
            </w:tcMar>
            <w:vAlign w:val="center"/>
          </w:tcPr>
          <w:p>
            <w:pPr>
              <w:spacing w:line="240" w:lineRule="exact"/>
              <w:rPr>
                <w:szCs w:val="21"/>
              </w:rPr>
            </w:pPr>
            <w:r>
              <w:rPr>
                <w:rFonts w:hint="eastAsia"/>
                <w:szCs w:val="21"/>
              </w:rPr>
              <w:t>应届毕业生在本省市就业比例（</w:t>
            </w:r>
            <w:r>
              <w:rPr>
                <w:szCs w:val="21"/>
              </w:rPr>
              <w:t>%</w:t>
            </w:r>
            <w:r>
              <w:rPr>
                <w:rFonts w:hint="eastAsia"/>
                <w:szCs w:val="21"/>
              </w:rPr>
              <w:t>）</w:t>
            </w:r>
          </w:p>
        </w:tc>
        <w:tc>
          <w:tcPr>
            <w:tcW w:w="1280"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314" w:type="dxa"/>
            <w:gridSpan w:val="6"/>
            <w:tcMar>
              <w:left w:w="28" w:type="dxa"/>
              <w:right w:w="28" w:type="dxa"/>
            </w:tcMar>
            <w:vAlign w:val="center"/>
          </w:tcPr>
          <w:p>
            <w:pPr>
              <w:adjustRightInd w:val="0"/>
              <w:snapToGrid w:val="0"/>
              <w:spacing w:line="240" w:lineRule="exact"/>
              <w:jc w:val="center"/>
              <w:rPr>
                <w:szCs w:val="21"/>
              </w:rPr>
            </w:pPr>
            <w:r>
              <w:rPr>
                <w:szCs w:val="21"/>
              </w:rPr>
              <w:t>*</w:t>
            </w:r>
          </w:p>
        </w:tc>
        <w:tc>
          <w:tcPr>
            <w:tcW w:w="1179" w:type="dxa"/>
            <w:gridSpan w:val="3"/>
            <w:tcMar>
              <w:left w:w="28" w:type="dxa"/>
              <w:right w:w="28" w:type="dxa"/>
            </w:tcMar>
            <w:vAlign w:val="center"/>
          </w:tcPr>
          <w:p>
            <w:pPr>
              <w:adjustRightInd w:val="0"/>
              <w:snapToGrid w:val="0"/>
              <w:spacing w:line="240" w:lineRule="exact"/>
              <w:jc w:val="center"/>
              <w:rPr>
                <w:szCs w:val="21"/>
              </w:rPr>
            </w:pPr>
            <w:r>
              <w:rPr>
                <w:szCs w:val="21"/>
              </w:rPr>
              <w:t>*</w:t>
            </w:r>
          </w:p>
        </w:tc>
        <w:tc>
          <w:tcPr>
            <w:tcW w:w="1084" w:type="dxa"/>
            <w:tcMar>
              <w:left w:w="28" w:type="dxa"/>
              <w:right w:w="28" w:type="dxa"/>
            </w:tcMar>
            <w:vAlign w:val="center"/>
          </w:tcPr>
          <w:p>
            <w:pPr>
              <w:spacing w:line="240" w:lineRule="exac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369" w:hRule="atLeast"/>
        </w:trPr>
        <w:tc>
          <w:tcPr>
            <w:tcW w:w="57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snapToGrid w:val="0"/>
              <w:spacing w:line="360" w:lineRule="auto"/>
              <w:jc w:val="center"/>
              <w:rPr>
                <w:b/>
                <w:bCs/>
                <w:szCs w:val="21"/>
              </w:rPr>
            </w:pPr>
            <w:r>
              <w:rPr>
                <w:b/>
                <w:bCs/>
                <w:szCs w:val="21"/>
              </w:rPr>
              <w:t>1-3</w:t>
            </w:r>
          </w:p>
          <w:p>
            <w:pPr>
              <w:snapToGrid w:val="0"/>
              <w:spacing w:line="360" w:lineRule="auto"/>
              <w:jc w:val="center"/>
              <w:rPr>
                <w:b/>
                <w:bCs/>
                <w:szCs w:val="21"/>
              </w:rPr>
            </w:pPr>
            <w:r>
              <w:rPr>
                <w:rFonts w:hint="eastAsia"/>
                <w:b/>
                <w:szCs w:val="21"/>
              </w:rPr>
              <w:t>办学经费</w:t>
            </w:r>
          </w:p>
        </w:tc>
        <w:tc>
          <w:tcPr>
            <w:tcW w:w="4745" w:type="dxa"/>
            <w:gridSpan w:val="10"/>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rPr>
                <w:snapToGrid w:val="0"/>
                <w:kern w:val="0"/>
                <w:szCs w:val="21"/>
              </w:rPr>
            </w:pPr>
            <w:r>
              <w:rPr>
                <w:rFonts w:hint="eastAsia"/>
                <w:snapToGrid w:val="0"/>
                <w:kern w:val="0"/>
                <w:szCs w:val="21"/>
              </w:rPr>
              <w:t>学校年生均财政拨款水平（万元）</w:t>
            </w:r>
          </w:p>
        </w:tc>
        <w:tc>
          <w:tcPr>
            <w:tcW w:w="3577" w:type="dxa"/>
            <w:gridSpan w:val="10"/>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b/>
                <w:szCs w:val="21"/>
              </w:rPr>
            </w:pPr>
            <w:r>
              <w:rPr>
                <w:rFonts w:hint="eastAsia"/>
                <w:bCs/>
                <w:szCs w:val="21"/>
              </w:rPr>
              <w:t>21627.85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369" w:hRule="atLeast"/>
        </w:trPr>
        <w:tc>
          <w:tcPr>
            <w:tcW w:w="57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b/>
                <w:bCs/>
                <w:szCs w:val="21"/>
              </w:rPr>
            </w:pPr>
          </w:p>
        </w:tc>
        <w:tc>
          <w:tcPr>
            <w:tcW w:w="3465" w:type="dxa"/>
            <w:gridSpan w:val="7"/>
            <w:tcBorders>
              <w:top w:val="single" w:color="auto" w:sz="4" w:space="0"/>
              <w:left w:val="single" w:color="auto" w:sz="4" w:space="0"/>
              <w:bottom w:val="single" w:color="auto" w:sz="4" w:space="0"/>
              <w:right w:val="single" w:color="auto" w:sz="4" w:space="0"/>
              <w:tl2br w:val="single" w:color="auto" w:sz="4" w:space="0"/>
            </w:tcBorders>
            <w:tcMar>
              <w:left w:w="28" w:type="dxa"/>
              <w:right w:w="28" w:type="dxa"/>
            </w:tcMar>
            <w:vAlign w:val="center"/>
          </w:tcPr>
          <w:p>
            <w:pPr>
              <w:spacing w:line="240" w:lineRule="exact"/>
              <w:jc w:val="right"/>
              <w:rPr>
                <w:b/>
                <w:spacing w:val="20"/>
                <w:szCs w:val="21"/>
              </w:rPr>
            </w:pPr>
            <w:r>
              <w:rPr>
                <w:rFonts w:hint="eastAsia"/>
                <w:b/>
                <w:spacing w:val="20"/>
                <w:szCs w:val="21"/>
              </w:rPr>
              <w:t>项目年份</w:t>
            </w:r>
          </w:p>
        </w:tc>
        <w:tc>
          <w:tcPr>
            <w:tcW w:w="1620"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b/>
                <w:szCs w:val="21"/>
              </w:rPr>
            </w:pPr>
            <w:r>
              <w:rPr>
                <w:b/>
                <w:szCs w:val="21"/>
              </w:rPr>
              <w:t>201</w:t>
            </w:r>
            <w:r>
              <w:rPr>
                <w:rFonts w:hint="eastAsia"/>
                <w:b/>
                <w:szCs w:val="21"/>
              </w:rPr>
              <w:t>8年</w:t>
            </w:r>
          </w:p>
        </w:tc>
        <w:tc>
          <w:tcPr>
            <w:tcW w:w="1775"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b/>
                <w:szCs w:val="21"/>
              </w:rPr>
            </w:pPr>
            <w:r>
              <w:rPr>
                <w:b/>
                <w:szCs w:val="21"/>
              </w:rPr>
              <w:t>201</w:t>
            </w:r>
            <w:r>
              <w:rPr>
                <w:rFonts w:hint="eastAsia"/>
                <w:b/>
                <w:szCs w:val="21"/>
              </w:rPr>
              <w:t>9年</w:t>
            </w:r>
          </w:p>
        </w:tc>
        <w:tc>
          <w:tcPr>
            <w:tcW w:w="146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b/>
                <w:szCs w:val="21"/>
              </w:rPr>
            </w:pPr>
            <w:r>
              <w:rPr>
                <w:b/>
                <w:szCs w:val="21"/>
              </w:rPr>
              <w:t>20</w:t>
            </w:r>
            <w:r>
              <w:rPr>
                <w:rFonts w:hint="eastAsia"/>
                <w:b/>
                <w:szCs w:val="21"/>
              </w:rPr>
              <w:t>20年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369" w:hRule="atLeast"/>
        </w:trPr>
        <w:tc>
          <w:tcPr>
            <w:tcW w:w="57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b/>
                <w:bCs/>
                <w:szCs w:val="21"/>
              </w:rPr>
            </w:pPr>
          </w:p>
        </w:tc>
        <w:tc>
          <w:tcPr>
            <w:tcW w:w="3465" w:type="dxa"/>
            <w:gridSpan w:val="7"/>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rPr>
                <w:szCs w:val="21"/>
              </w:rPr>
            </w:pPr>
            <w:r>
              <w:rPr>
                <w:rFonts w:hint="eastAsia"/>
                <w:szCs w:val="21"/>
              </w:rPr>
              <w:t>学校总收入（万元）</w:t>
            </w:r>
          </w:p>
        </w:tc>
        <w:tc>
          <w:tcPr>
            <w:tcW w:w="1620"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szCs w:val="21"/>
              </w:rPr>
            </w:pPr>
            <w:r>
              <w:rPr>
                <w:rFonts w:hint="eastAsia"/>
                <w:szCs w:val="21"/>
              </w:rPr>
              <w:t>17291.33</w:t>
            </w:r>
          </w:p>
        </w:tc>
        <w:tc>
          <w:tcPr>
            <w:tcW w:w="1775"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szCs w:val="21"/>
              </w:rPr>
            </w:pPr>
            <w:r>
              <w:rPr>
                <w:rFonts w:hint="eastAsia"/>
                <w:szCs w:val="21"/>
              </w:rPr>
              <w:t>22611.50</w:t>
            </w:r>
          </w:p>
        </w:tc>
        <w:tc>
          <w:tcPr>
            <w:tcW w:w="146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spacing w:val="8"/>
                <w:szCs w:val="21"/>
              </w:rPr>
            </w:pPr>
            <w:r>
              <w:rPr>
                <w:rFonts w:hint="eastAsia"/>
                <w:spacing w:val="8"/>
                <w:szCs w:val="21"/>
              </w:rPr>
              <w:t>24827.44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369" w:hRule="atLeast"/>
        </w:trPr>
        <w:tc>
          <w:tcPr>
            <w:tcW w:w="57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b/>
                <w:bCs/>
                <w:szCs w:val="21"/>
              </w:rPr>
            </w:pPr>
          </w:p>
        </w:tc>
        <w:tc>
          <w:tcPr>
            <w:tcW w:w="3465" w:type="dxa"/>
            <w:gridSpan w:val="7"/>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rPr>
                <w:szCs w:val="21"/>
              </w:rPr>
            </w:pPr>
            <w:r>
              <w:rPr>
                <w:rFonts w:hint="eastAsia"/>
                <w:szCs w:val="21"/>
              </w:rPr>
              <w:t>学校总支出（万元）</w:t>
            </w:r>
          </w:p>
        </w:tc>
        <w:tc>
          <w:tcPr>
            <w:tcW w:w="1620"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szCs w:val="21"/>
              </w:rPr>
            </w:pPr>
            <w:r>
              <w:rPr>
                <w:rFonts w:hint="eastAsia"/>
                <w:szCs w:val="21"/>
              </w:rPr>
              <w:t>17734.74</w:t>
            </w:r>
          </w:p>
        </w:tc>
        <w:tc>
          <w:tcPr>
            <w:tcW w:w="1775"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szCs w:val="21"/>
              </w:rPr>
            </w:pPr>
            <w:r>
              <w:rPr>
                <w:rFonts w:hint="eastAsia"/>
                <w:szCs w:val="21"/>
              </w:rPr>
              <w:t>24496.20</w:t>
            </w:r>
          </w:p>
        </w:tc>
        <w:tc>
          <w:tcPr>
            <w:tcW w:w="146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szCs w:val="21"/>
              </w:rPr>
            </w:pPr>
            <w:r>
              <w:rPr>
                <w:rFonts w:hint="eastAsia"/>
                <w:szCs w:val="21"/>
              </w:rPr>
              <w:t>23586.96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restart"/>
            <w:tcMar>
              <w:left w:w="28" w:type="dxa"/>
              <w:right w:w="28" w:type="dxa"/>
            </w:tcMar>
            <w:vAlign w:val="center"/>
          </w:tcPr>
          <w:p>
            <w:pPr>
              <w:spacing w:line="240" w:lineRule="exact"/>
              <w:jc w:val="center"/>
              <w:rPr>
                <w:b/>
                <w:szCs w:val="21"/>
              </w:rPr>
            </w:pPr>
            <w:r>
              <w:rPr>
                <w:b/>
                <w:szCs w:val="21"/>
              </w:rPr>
              <w:t>1-4</w:t>
            </w:r>
          </w:p>
          <w:p>
            <w:pPr>
              <w:spacing w:line="240" w:lineRule="exact"/>
              <w:jc w:val="center"/>
              <w:rPr>
                <w:b/>
                <w:szCs w:val="21"/>
              </w:rPr>
            </w:pPr>
            <w:r>
              <w:rPr>
                <w:rFonts w:hint="eastAsia"/>
                <w:b/>
                <w:szCs w:val="21"/>
              </w:rPr>
              <w:t>基本条件</w:t>
            </w:r>
          </w:p>
        </w:tc>
        <w:tc>
          <w:tcPr>
            <w:tcW w:w="6860" w:type="dxa"/>
            <w:gridSpan w:val="17"/>
            <w:tcMar>
              <w:left w:w="28" w:type="dxa"/>
              <w:right w:w="28" w:type="dxa"/>
            </w:tcMar>
            <w:vAlign w:val="center"/>
          </w:tcPr>
          <w:p>
            <w:pPr>
              <w:spacing w:line="240" w:lineRule="exact"/>
              <w:rPr>
                <w:szCs w:val="21"/>
              </w:rPr>
            </w:pPr>
            <w:r>
              <w:rPr>
                <w:rFonts w:hint="eastAsia"/>
                <w:szCs w:val="21"/>
              </w:rPr>
              <w:t>1.1近3年内，基本办学条件有红、黄牌记录的。</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spacing w:line="240" w:lineRule="exact"/>
              <w:jc w:val="center"/>
              <w:rPr>
                <w:b/>
                <w:szCs w:val="21"/>
              </w:rPr>
            </w:pPr>
          </w:p>
        </w:tc>
        <w:tc>
          <w:tcPr>
            <w:tcW w:w="6860" w:type="dxa"/>
            <w:gridSpan w:val="17"/>
            <w:tcMar>
              <w:left w:w="28" w:type="dxa"/>
              <w:right w:w="28" w:type="dxa"/>
            </w:tcMar>
            <w:vAlign w:val="center"/>
          </w:tcPr>
          <w:p>
            <w:pPr>
              <w:spacing w:line="240" w:lineRule="exact"/>
              <w:rPr>
                <w:szCs w:val="21"/>
              </w:rPr>
            </w:pPr>
            <w:r>
              <w:rPr>
                <w:rFonts w:hint="eastAsia"/>
                <w:szCs w:val="21"/>
              </w:rPr>
              <w:t>1.2近3年内，在招生中有虚假宣传和违规行为，并造成恶劣影响的。</w:t>
            </w:r>
          </w:p>
        </w:tc>
        <w:tc>
          <w:tcPr>
            <w:tcW w:w="1462" w:type="dxa"/>
            <w:gridSpan w:val="3"/>
            <w:tcMar>
              <w:left w:w="28" w:type="dxa"/>
              <w:right w:w="28" w:type="dxa"/>
            </w:tcMar>
            <w:vAlign w:val="center"/>
          </w:tcPr>
          <w:p>
            <w:pPr>
              <w:spacing w:line="240" w:lineRule="exact"/>
              <w:jc w:val="center"/>
              <w:rPr>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 w:hRule="atLeast"/>
        </w:trPr>
        <w:tc>
          <w:tcPr>
            <w:tcW w:w="578" w:type="dxa"/>
            <w:vMerge w:val="continue"/>
            <w:tcMar>
              <w:left w:w="28" w:type="dxa"/>
              <w:right w:w="28" w:type="dxa"/>
            </w:tcMar>
            <w:vAlign w:val="center"/>
          </w:tcPr>
          <w:p>
            <w:pPr>
              <w:spacing w:line="240" w:lineRule="exact"/>
              <w:jc w:val="center"/>
              <w:rPr>
                <w:b/>
                <w:szCs w:val="21"/>
              </w:rPr>
            </w:pPr>
          </w:p>
        </w:tc>
        <w:tc>
          <w:tcPr>
            <w:tcW w:w="6860" w:type="dxa"/>
            <w:gridSpan w:val="17"/>
            <w:tcMar>
              <w:left w:w="28" w:type="dxa"/>
              <w:right w:w="28" w:type="dxa"/>
            </w:tcMar>
            <w:vAlign w:val="center"/>
          </w:tcPr>
          <w:p>
            <w:pPr>
              <w:spacing w:line="240" w:lineRule="exact"/>
              <w:jc w:val="left"/>
              <w:rPr>
                <w:szCs w:val="21"/>
              </w:rPr>
            </w:pPr>
            <w:r>
              <w:rPr>
                <w:rFonts w:hint="eastAsia"/>
                <w:szCs w:val="21"/>
              </w:rPr>
              <w:t>1.3近3年内，有校园不稳定事件，并已造成较大影响和严重后果的</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9" w:hRule="atLeast"/>
        </w:trPr>
        <w:tc>
          <w:tcPr>
            <w:tcW w:w="578" w:type="dxa"/>
            <w:vMerge w:val="continue"/>
            <w:tcMar>
              <w:left w:w="28" w:type="dxa"/>
              <w:right w:w="28" w:type="dxa"/>
            </w:tcMar>
            <w:vAlign w:val="center"/>
          </w:tcPr>
          <w:p>
            <w:pPr>
              <w:spacing w:line="240" w:lineRule="exact"/>
              <w:jc w:val="center"/>
              <w:rPr>
                <w:b/>
                <w:szCs w:val="21"/>
              </w:rPr>
            </w:pPr>
          </w:p>
        </w:tc>
        <w:tc>
          <w:tcPr>
            <w:tcW w:w="6860" w:type="dxa"/>
            <w:gridSpan w:val="17"/>
            <w:tcMar>
              <w:left w:w="28" w:type="dxa"/>
              <w:right w:w="28" w:type="dxa"/>
            </w:tcMar>
            <w:vAlign w:val="center"/>
          </w:tcPr>
          <w:p>
            <w:pPr>
              <w:spacing w:line="240" w:lineRule="exact"/>
              <w:rPr>
                <w:szCs w:val="21"/>
              </w:rPr>
            </w:pPr>
            <w:r>
              <w:rPr>
                <w:rFonts w:hint="eastAsia"/>
                <w:szCs w:val="21"/>
              </w:rPr>
              <w:t>1.4近3年内，在政府资助或奖励项目中有弄虚作假行为的。</w:t>
            </w:r>
          </w:p>
        </w:tc>
        <w:tc>
          <w:tcPr>
            <w:tcW w:w="1462" w:type="dxa"/>
            <w:gridSpan w:val="3"/>
            <w:tcMar>
              <w:left w:w="28" w:type="dxa"/>
              <w:right w:w="28" w:type="dxa"/>
            </w:tcMar>
            <w:vAlign w:val="center"/>
          </w:tcPr>
          <w:p>
            <w:pPr>
              <w:spacing w:line="240" w:lineRule="exact"/>
              <w:jc w:val="center"/>
              <w:rPr>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1.5近3年内，有其他严重不诚信行为的。</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1"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2.学校全面贯彻党的教育方针，办学理念先进，发展思路清晰，办学定位准确，办学特色鲜明；落实立德树人根本任务，内涵建设力度大，专业建设基础好，师资队伍水平高，人才培养质量稳步提升，学生就业率和就业质量高，社会认可度高。</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3.学校产教融合、校企合作成效显著，专业设置与我省经济社会发展需求高度契合，校企深度合作，校企共建项目效果明显，形成校企协同育人的格局。</w:t>
            </w:r>
          </w:p>
        </w:tc>
        <w:tc>
          <w:tcPr>
            <w:tcW w:w="1462" w:type="dxa"/>
            <w:gridSpan w:val="3"/>
            <w:tcMar>
              <w:left w:w="28" w:type="dxa"/>
              <w:right w:w="28" w:type="dxa"/>
            </w:tcMar>
            <w:vAlign w:val="center"/>
          </w:tcPr>
          <w:p>
            <w:pPr>
              <w:spacing w:line="240" w:lineRule="exac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1"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4.学校治理水平高，学校组织体系、管理制度完善，管理规范科学，内控机制健全，已制定学校章程并经省级备案，设有理事会或董事会机构，成立行业企业参与的校级专家委员会；建立学校内部质量保证体系，实行校级质量年报制度，近三年连续发布《高等职业院校质量年度报告》。</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5.社会服务能力强，对区域发展贡献大，在服务“一带一路”、乡村振兴战略、精准扶贫、生态文明试验区建设等方面做出积极贡献；近五年招生计划完成率不低于90%，毕业生半年后就业率不低于90%。</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7"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6.1近两届获得过省级及以上教学成果奖励（第一完成单位）。</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4"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6.2主持或联合主持过国家级职业教育专业教学资源库立项项目且应用效果好。</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6.3承担过省级及以上教育教学改革试点且成效明显（仅包括现代学徒制试点、1+X证书制度试点、“三全育人”综合改革试点、教学工作诊断与改进工作试点）。</w:t>
            </w:r>
          </w:p>
        </w:tc>
        <w:tc>
          <w:tcPr>
            <w:tcW w:w="1462" w:type="dxa"/>
            <w:gridSpan w:val="3"/>
            <w:tcMar>
              <w:left w:w="28" w:type="dxa"/>
              <w:right w:w="28" w:type="dxa"/>
            </w:tcMar>
            <w:vAlign w:val="center"/>
          </w:tcPr>
          <w:p>
            <w:pPr>
              <w:spacing w:line="240" w:lineRule="exac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7"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6.4有省级及以上重点专业（仅包括国家示范、省级骨干专业）。</w:t>
            </w:r>
          </w:p>
        </w:tc>
        <w:tc>
          <w:tcPr>
            <w:tcW w:w="1462" w:type="dxa"/>
            <w:gridSpan w:val="3"/>
            <w:tcMar>
              <w:left w:w="28" w:type="dxa"/>
              <w:right w:w="28" w:type="dxa"/>
            </w:tcMar>
            <w:vAlign w:val="center"/>
          </w:tcPr>
          <w:p>
            <w:pPr>
              <w:spacing w:line="240" w:lineRule="exac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7"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6.5近五年学校就业工作被评为省级及以上就业创业典型（仅包括全国毕业生就业典型经验高校、创新创业典型经验高校、创新创业教育改革示范高校，省普通高校示范性创业学院）。</w:t>
            </w:r>
          </w:p>
        </w:tc>
        <w:tc>
          <w:tcPr>
            <w:tcW w:w="1462" w:type="dxa"/>
            <w:gridSpan w:val="3"/>
            <w:tcMar>
              <w:left w:w="28" w:type="dxa"/>
              <w:right w:w="28" w:type="dxa"/>
            </w:tcMar>
            <w:vAlign w:val="center"/>
          </w:tcPr>
          <w:p>
            <w:pPr>
              <w:spacing w:line="240" w:lineRule="exact"/>
              <w:jc w:val="center"/>
              <w:rPr>
                <w:kern w:val="0"/>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1"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6.6近五年学生在国家级及以上竞赛中获得过奖励（仅包括全国职业院校技能大赛、中国“互联网+”大学生创新创业大赛、“挑战杯”全国大学生课外学术科技作品等竞赛）。</w:t>
            </w:r>
          </w:p>
        </w:tc>
        <w:tc>
          <w:tcPr>
            <w:tcW w:w="1462" w:type="dxa"/>
            <w:gridSpan w:val="3"/>
            <w:tcMar>
              <w:left w:w="28" w:type="dxa"/>
              <w:right w:w="28" w:type="dxa"/>
            </w:tcMar>
            <w:vAlign w:val="center"/>
          </w:tcPr>
          <w:p>
            <w:pPr>
              <w:spacing w:line="240" w:lineRule="exac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6"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6.7 教师获得过省级及以上奖励（仅包括全国高校黄大年式团队、国家级职业教育教师教学创新团队、国家“万人计划”教学名师、全国职业院校技能大赛教学能力比赛获奖）。</w:t>
            </w:r>
          </w:p>
        </w:tc>
        <w:tc>
          <w:tcPr>
            <w:tcW w:w="1462" w:type="dxa"/>
            <w:gridSpan w:val="3"/>
            <w:tcMar>
              <w:left w:w="28" w:type="dxa"/>
              <w:right w:w="28" w:type="dxa"/>
            </w:tcMar>
            <w:vAlign w:val="center"/>
          </w:tcPr>
          <w:p>
            <w:pPr>
              <w:spacing w:line="240" w:lineRule="exac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2"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6.8建立了校级竞赛制度，近五年承办过省级及以上职业院校技能大赛。</w:t>
            </w:r>
          </w:p>
        </w:tc>
        <w:tc>
          <w:tcPr>
            <w:tcW w:w="1462" w:type="dxa"/>
            <w:gridSpan w:val="3"/>
            <w:tcMar>
              <w:left w:w="28" w:type="dxa"/>
              <w:right w:w="28" w:type="dxa"/>
            </w:tcMar>
            <w:vAlign w:val="center"/>
          </w:tcPr>
          <w:p>
            <w:pPr>
              <w:spacing w:line="240" w:lineRule="exac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1"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6.9近五年获评省级及以上产教融合项目（包括产教融合示范基地等）。</w:t>
            </w:r>
          </w:p>
        </w:tc>
        <w:tc>
          <w:tcPr>
            <w:tcW w:w="1462" w:type="dxa"/>
            <w:gridSpan w:val="3"/>
            <w:tcMar>
              <w:left w:w="28" w:type="dxa"/>
              <w:right w:w="28" w:type="dxa"/>
            </w:tcMar>
            <w:vAlign w:val="center"/>
          </w:tcPr>
          <w:p>
            <w:pPr>
              <w:spacing w:line="240" w:lineRule="exact"/>
              <w:jc w:val="center"/>
              <w:rPr>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3" w:hRule="atLeast"/>
        </w:trPr>
        <w:tc>
          <w:tcPr>
            <w:tcW w:w="578" w:type="dxa"/>
            <w:vMerge w:val="continue"/>
            <w:tcMar>
              <w:left w:w="28" w:type="dxa"/>
              <w:right w:w="28" w:type="dxa"/>
            </w:tcMar>
            <w:vAlign w:val="center"/>
          </w:tcPr>
          <w:p>
            <w:pPr>
              <w:spacing w:line="240" w:lineRule="exact"/>
              <w:jc w:val="center"/>
              <w:rPr>
                <w:szCs w:val="21"/>
              </w:rPr>
            </w:pPr>
          </w:p>
        </w:tc>
        <w:tc>
          <w:tcPr>
            <w:tcW w:w="6860" w:type="dxa"/>
            <w:gridSpan w:val="17"/>
            <w:tcMar>
              <w:left w:w="28" w:type="dxa"/>
              <w:right w:w="28" w:type="dxa"/>
            </w:tcMar>
            <w:vAlign w:val="center"/>
          </w:tcPr>
          <w:p>
            <w:pPr>
              <w:spacing w:line="240" w:lineRule="exact"/>
              <w:rPr>
                <w:szCs w:val="21"/>
              </w:rPr>
            </w:pPr>
            <w:r>
              <w:rPr>
                <w:rFonts w:hint="eastAsia"/>
                <w:szCs w:val="21"/>
              </w:rPr>
              <w:t>6.10建立了校级质量年报制度，按要求发布学校质量年度报告。</w:t>
            </w:r>
          </w:p>
        </w:tc>
        <w:tc>
          <w:tcPr>
            <w:tcW w:w="1462" w:type="dxa"/>
            <w:gridSpan w:val="3"/>
            <w:tcMar>
              <w:left w:w="28" w:type="dxa"/>
              <w:right w:w="28" w:type="dxa"/>
            </w:tcMar>
            <w:vAlign w:val="center"/>
          </w:tcPr>
          <w:p>
            <w:pPr>
              <w:spacing w:line="240" w:lineRule="exac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2" w:hRule="atLeast"/>
        </w:trPr>
        <w:tc>
          <w:tcPr>
            <w:tcW w:w="578" w:type="dxa"/>
            <w:vMerge w:val="restart"/>
            <w:tcMar>
              <w:left w:w="28" w:type="dxa"/>
              <w:right w:w="28" w:type="dxa"/>
            </w:tcMar>
            <w:vAlign w:val="center"/>
          </w:tcPr>
          <w:p>
            <w:pPr>
              <w:adjustRightInd w:val="0"/>
              <w:snapToGrid w:val="0"/>
              <w:jc w:val="center"/>
              <w:rPr>
                <w:b/>
                <w:bCs/>
                <w:szCs w:val="21"/>
              </w:rPr>
            </w:pPr>
            <w:r>
              <w:rPr>
                <w:b/>
                <w:bCs/>
                <w:szCs w:val="21"/>
              </w:rPr>
              <w:t>1-5</w:t>
            </w:r>
          </w:p>
          <w:p>
            <w:pPr>
              <w:adjustRightInd w:val="0"/>
              <w:snapToGrid w:val="0"/>
              <w:jc w:val="center"/>
              <w:rPr>
                <w:szCs w:val="21"/>
              </w:rPr>
            </w:pPr>
            <w:r>
              <w:rPr>
                <w:rFonts w:hint="eastAsia"/>
                <w:b/>
                <w:bCs/>
                <w:szCs w:val="21"/>
              </w:rPr>
              <w:t>标志性成果</w:t>
            </w:r>
            <w:r>
              <w:rPr>
                <w:szCs w:val="21"/>
                <w:vertAlign w:val="superscript"/>
              </w:rPr>
              <w:footnoteReference w:id="1"/>
            </w:r>
          </w:p>
        </w:tc>
        <w:tc>
          <w:tcPr>
            <w:tcW w:w="1109" w:type="dxa"/>
            <w:gridSpan w:val="2"/>
            <w:tcMar>
              <w:left w:w="28" w:type="dxa"/>
              <w:right w:w="28" w:type="dxa"/>
            </w:tcMar>
            <w:vAlign w:val="center"/>
          </w:tcPr>
          <w:p>
            <w:pPr>
              <w:adjustRightInd w:val="0"/>
              <w:snapToGrid w:val="0"/>
              <w:jc w:val="center"/>
              <w:rPr>
                <w:szCs w:val="21"/>
              </w:rPr>
            </w:pPr>
            <w:r>
              <w:rPr>
                <w:rFonts w:hint="eastAsia"/>
                <w:szCs w:val="21"/>
              </w:rPr>
              <w:t>类别</w:t>
            </w:r>
          </w:p>
        </w:tc>
        <w:tc>
          <w:tcPr>
            <w:tcW w:w="748" w:type="dxa"/>
            <w:tcMar>
              <w:left w:w="28" w:type="dxa"/>
              <w:right w:w="28" w:type="dxa"/>
            </w:tcMar>
            <w:vAlign w:val="center"/>
          </w:tcPr>
          <w:p>
            <w:pPr>
              <w:adjustRightInd w:val="0"/>
              <w:snapToGrid w:val="0"/>
              <w:jc w:val="center"/>
              <w:rPr>
                <w:szCs w:val="21"/>
              </w:rPr>
            </w:pPr>
            <w:r>
              <w:rPr>
                <w:rFonts w:hint="eastAsia"/>
                <w:szCs w:val="21"/>
              </w:rPr>
              <w:t>年份</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项目名称</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项目负责人</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授予部门</w:t>
            </w:r>
          </w:p>
        </w:tc>
        <w:tc>
          <w:tcPr>
            <w:tcW w:w="1084" w:type="dxa"/>
            <w:tcMar>
              <w:left w:w="28" w:type="dxa"/>
              <w:right w:w="28" w:type="dxa"/>
            </w:tcMar>
            <w:vAlign w:val="center"/>
          </w:tcPr>
          <w:p>
            <w:pPr>
              <w:adjustRightInd w:val="0"/>
              <w:snapToGrid w:val="0"/>
              <w:jc w:val="center"/>
              <w:rPr>
                <w:szCs w:val="21"/>
              </w:rPr>
            </w:pPr>
            <w:r>
              <w:rPr>
                <w:rFonts w:hint="eastAsia"/>
                <w:szCs w:val="21"/>
              </w:rPr>
              <w:t>获批文件</w:t>
            </w:r>
          </w:p>
          <w:p>
            <w:pPr>
              <w:adjustRightInd w:val="0"/>
              <w:snapToGrid w:val="0"/>
              <w:jc w:val="center"/>
              <w:rPr>
                <w:szCs w:val="21"/>
              </w:rPr>
            </w:pPr>
            <w:r>
              <w:rPr>
                <w:rFonts w:hint="eastAsia"/>
                <w:szCs w:val="21"/>
              </w:rPr>
              <w:t>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restart"/>
            <w:tcMar>
              <w:left w:w="28" w:type="dxa"/>
              <w:right w:w="28" w:type="dxa"/>
            </w:tcMar>
            <w:vAlign w:val="center"/>
          </w:tcPr>
          <w:p>
            <w:pPr>
              <w:adjustRightInd w:val="0"/>
              <w:snapToGrid w:val="0"/>
              <w:rPr>
                <w:szCs w:val="21"/>
              </w:rPr>
            </w:pPr>
            <w:r>
              <w:rPr>
                <w:rFonts w:hint="eastAsia"/>
                <w:szCs w:val="21"/>
              </w:rPr>
              <w:t>国家级职业教育专业教学资源库</w:t>
            </w: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restart"/>
            <w:tcMar>
              <w:left w:w="28" w:type="dxa"/>
              <w:right w:w="28" w:type="dxa"/>
            </w:tcMar>
            <w:vAlign w:val="center"/>
          </w:tcPr>
          <w:p>
            <w:pPr>
              <w:adjustRightInd w:val="0"/>
              <w:snapToGrid w:val="0"/>
              <w:rPr>
                <w:szCs w:val="21"/>
              </w:rPr>
            </w:pPr>
            <w:r>
              <w:rPr>
                <w:rFonts w:hint="eastAsia"/>
                <w:szCs w:val="21"/>
              </w:rPr>
              <w:t>省级及以上教育教学改革试点</w:t>
            </w:r>
          </w:p>
        </w:tc>
        <w:tc>
          <w:tcPr>
            <w:tcW w:w="748" w:type="dxa"/>
            <w:tcMar>
              <w:left w:w="28" w:type="dxa"/>
              <w:right w:w="28" w:type="dxa"/>
            </w:tcMar>
            <w:vAlign w:val="center"/>
          </w:tcPr>
          <w:p>
            <w:pPr>
              <w:adjustRightInd w:val="0"/>
              <w:snapToGrid w:val="0"/>
              <w:jc w:val="center"/>
              <w:rPr>
                <w:szCs w:val="21"/>
              </w:rPr>
            </w:pPr>
            <w:r>
              <w:rPr>
                <w:rFonts w:hint="eastAsia"/>
                <w:sz w:val="18"/>
                <w:szCs w:val="18"/>
              </w:rPr>
              <w:t>2</w:t>
            </w:r>
            <w:r>
              <w:rPr>
                <w:sz w:val="18"/>
                <w:szCs w:val="18"/>
              </w:rPr>
              <w:t>017</w:t>
            </w:r>
          </w:p>
        </w:tc>
        <w:tc>
          <w:tcPr>
            <w:tcW w:w="2957" w:type="dxa"/>
            <w:gridSpan w:val="8"/>
            <w:tcMar>
              <w:left w:w="28" w:type="dxa"/>
              <w:right w:w="28" w:type="dxa"/>
            </w:tcMar>
            <w:vAlign w:val="center"/>
          </w:tcPr>
          <w:p>
            <w:pPr>
              <w:adjustRightInd w:val="0"/>
              <w:snapToGrid w:val="0"/>
              <w:jc w:val="center"/>
              <w:rPr>
                <w:szCs w:val="21"/>
              </w:rPr>
            </w:pPr>
            <w:r>
              <w:rPr>
                <w:rFonts w:hint="eastAsia"/>
                <w:sz w:val="18"/>
                <w:szCs w:val="18"/>
              </w:rPr>
              <w:t>第二批现代学徒制试点项目(投资与理财、旅游管理、数字媒体应用技术、汽车检测与维修、烹调工艺与营养、电子自动化技术) （《教育部办公厅关于公布第二批现代学徒制试点和第一批试点年度检查结果的通知》）</w:t>
            </w:r>
          </w:p>
        </w:tc>
        <w:tc>
          <w:tcPr>
            <w:tcW w:w="1218" w:type="dxa"/>
            <w:gridSpan w:val="4"/>
            <w:tcMar>
              <w:left w:w="28" w:type="dxa"/>
              <w:right w:w="28" w:type="dxa"/>
            </w:tcMar>
            <w:vAlign w:val="center"/>
          </w:tcPr>
          <w:p>
            <w:pPr>
              <w:adjustRightInd w:val="0"/>
              <w:snapToGrid w:val="0"/>
              <w:jc w:val="center"/>
              <w:rPr>
                <w:szCs w:val="21"/>
              </w:rPr>
            </w:pPr>
            <w:r>
              <w:rPr>
                <w:sz w:val="18"/>
                <w:szCs w:val="18"/>
              </w:rPr>
              <w:t>黄景贵</w:t>
            </w:r>
          </w:p>
        </w:tc>
        <w:tc>
          <w:tcPr>
            <w:tcW w:w="1206" w:type="dxa"/>
            <w:gridSpan w:val="4"/>
            <w:tcMar>
              <w:left w:w="28" w:type="dxa"/>
              <w:right w:w="28" w:type="dxa"/>
            </w:tcMar>
            <w:vAlign w:val="center"/>
          </w:tcPr>
          <w:p>
            <w:pPr>
              <w:adjustRightInd w:val="0"/>
              <w:snapToGrid w:val="0"/>
              <w:jc w:val="center"/>
              <w:rPr>
                <w:szCs w:val="21"/>
              </w:rPr>
            </w:pPr>
            <w:r>
              <w:rPr>
                <w:sz w:val="18"/>
                <w:szCs w:val="18"/>
              </w:rPr>
              <w:t>教育部</w:t>
            </w:r>
          </w:p>
        </w:tc>
        <w:tc>
          <w:tcPr>
            <w:tcW w:w="1084" w:type="dxa"/>
            <w:tcMar>
              <w:left w:w="28" w:type="dxa"/>
              <w:right w:w="28" w:type="dxa"/>
            </w:tcMar>
            <w:vAlign w:val="center"/>
          </w:tcPr>
          <w:p>
            <w:pPr>
              <w:adjustRightInd w:val="0"/>
              <w:snapToGrid w:val="0"/>
              <w:jc w:val="center"/>
              <w:rPr>
                <w:szCs w:val="21"/>
              </w:rPr>
            </w:pPr>
            <w:r>
              <w:rPr>
                <w:sz w:val="18"/>
                <w:szCs w:val="18"/>
              </w:rPr>
              <w:t>教职成厅职函</w:t>
            </w:r>
            <w:r>
              <w:rPr>
                <w:rFonts w:hint="eastAsia"/>
                <w:sz w:val="18"/>
                <w:szCs w:val="18"/>
              </w:rPr>
              <w:t>[2</w:t>
            </w:r>
            <w:r>
              <w:rPr>
                <w:sz w:val="18"/>
                <w:szCs w:val="18"/>
              </w:rPr>
              <w:t>017]38号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2"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restart"/>
            <w:tcMar>
              <w:left w:w="28" w:type="dxa"/>
              <w:right w:w="28" w:type="dxa"/>
            </w:tcMar>
            <w:vAlign w:val="center"/>
          </w:tcPr>
          <w:p>
            <w:pPr>
              <w:adjustRightInd w:val="0"/>
              <w:snapToGrid w:val="0"/>
              <w:rPr>
                <w:szCs w:val="21"/>
              </w:rPr>
            </w:pPr>
            <w:r>
              <w:rPr>
                <w:rFonts w:hint="eastAsia"/>
                <w:szCs w:val="21"/>
              </w:rPr>
              <w:t>省级及以上重点专业</w:t>
            </w:r>
          </w:p>
        </w:tc>
        <w:tc>
          <w:tcPr>
            <w:tcW w:w="748" w:type="dxa"/>
            <w:tcMar>
              <w:left w:w="28" w:type="dxa"/>
              <w:right w:w="28" w:type="dxa"/>
            </w:tcMar>
            <w:vAlign w:val="center"/>
          </w:tcPr>
          <w:p>
            <w:pPr>
              <w:adjustRightInd w:val="0"/>
              <w:snapToGrid w:val="0"/>
              <w:jc w:val="center"/>
              <w:rPr>
                <w:sz w:val="18"/>
                <w:szCs w:val="18"/>
              </w:rPr>
            </w:pPr>
            <w:r>
              <w:rPr>
                <w:rFonts w:hint="eastAsia"/>
                <w:sz w:val="18"/>
                <w:szCs w:val="18"/>
              </w:rPr>
              <w:t>2020</w:t>
            </w:r>
          </w:p>
        </w:tc>
        <w:tc>
          <w:tcPr>
            <w:tcW w:w="2957" w:type="dxa"/>
            <w:gridSpan w:val="8"/>
            <w:tcMar>
              <w:left w:w="28" w:type="dxa"/>
              <w:right w:w="28" w:type="dxa"/>
            </w:tcMar>
            <w:vAlign w:val="center"/>
          </w:tcPr>
          <w:p>
            <w:pPr>
              <w:adjustRightInd w:val="0"/>
              <w:snapToGrid w:val="0"/>
              <w:jc w:val="center"/>
              <w:rPr>
                <w:sz w:val="18"/>
                <w:szCs w:val="18"/>
              </w:rPr>
            </w:pPr>
            <w:r>
              <w:rPr>
                <w:rFonts w:hint="eastAsia"/>
                <w:sz w:val="18"/>
                <w:szCs w:val="18"/>
              </w:rPr>
              <w:t>国家双高专业群-旅游管理专业群</w:t>
            </w:r>
          </w:p>
        </w:tc>
        <w:tc>
          <w:tcPr>
            <w:tcW w:w="1218" w:type="dxa"/>
            <w:gridSpan w:val="4"/>
            <w:tcMar>
              <w:left w:w="28" w:type="dxa"/>
              <w:right w:w="28" w:type="dxa"/>
            </w:tcMar>
            <w:vAlign w:val="center"/>
          </w:tcPr>
          <w:p>
            <w:pPr>
              <w:adjustRightInd w:val="0"/>
              <w:snapToGrid w:val="0"/>
              <w:jc w:val="center"/>
              <w:rPr>
                <w:sz w:val="18"/>
                <w:szCs w:val="18"/>
              </w:rPr>
            </w:pPr>
            <w:r>
              <w:rPr>
                <w:rFonts w:hint="eastAsia"/>
                <w:sz w:val="18"/>
                <w:szCs w:val="18"/>
              </w:rPr>
              <w:t>吉家文</w:t>
            </w:r>
          </w:p>
        </w:tc>
        <w:tc>
          <w:tcPr>
            <w:tcW w:w="1206" w:type="dxa"/>
            <w:gridSpan w:val="4"/>
            <w:tcMar>
              <w:left w:w="28" w:type="dxa"/>
              <w:right w:w="28" w:type="dxa"/>
            </w:tcMar>
            <w:vAlign w:val="center"/>
          </w:tcPr>
          <w:p>
            <w:pPr>
              <w:adjustRightInd w:val="0"/>
              <w:snapToGrid w:val="0"/>
              <w:jc w:val="center"/>
              <w:rPr>
                <w:sz w:val="18"/>
                <w:szCs w:val="18"/>
              </w:rPr>
            </w:pPr>
            <w:r>
              <w:rPr>
                <w:sz w:val="18"/>
                <w:szCs w:val="18"/>
              </w:rPr>
              <w:t>教育部</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 w:val="18"/>
                <w:szCs w:val="18"/>
              </w:rPr>
            </w:pPr>
            <w:r>
              <w:rPr>
                <w:rFonts w:hint="eastAsia"/>
                <w:sz w:val="18"/>
                <w:szCs w:val="18"/>
              </w:rPr>
              <w:t>2020</w:t>
            </w:r>
          </w:p>
        </w:tc>
        <w:tc>
          <w:tcPr>
            <w:tcW w:w="2957" w:type="dxa"/>
            <w:gridSpan w:val="8"/>
            <w:tcMar>
              <w:left w:w="28" w:type="dxa"/>
              <w:right w:w="28" w:type="dxa"/>
            </w:tcMar>
            <w:vAlign w:val="center"/>
          </w:tcPr>
          <w:p>
            <w:pPr>
              <w:adjustRightInd w:val="0"/>
              <w:snapToGrid w:val="0"/>
              <w:jc w:val="center"/>
              <w:rPr>
                <w:sz w:val="18"/>
                <w:szCs w:val="18"/>
              </w:rPr>
            </w:pPr>
            <w:r>
              <w:rPr>
                <w:rFonts w:hint="eastAsia"/>
                <w:sz w:val="18"/>
                <w:szCs w:val="18"/>
              </w:rPr>
              <w:t>国家双高专业群-国际贸易专业群</w:t>
            </w:r>
          </w:p>
        </w:tc>
        <w:tc>
          <w:tcPr>
            <w:tcW w:w="1218" w:type="dxa"/>
            <w:gridSpan w:val="4"/>
            <w:tcMar>
              <w:left w:w="28" w:type="dxa"/>
              <w:right w:w="28" w:type="dxa"/>
            </w:tcMar>
            <w:vAlign w:val="center"/>
          </w:tcPr>
          <w:p>
            <w:pPr>
              <w:adjustRightInd w:val="0"/>
              <w:snapToGrid w:val="0"/>
              <w:jc w:val="center"/>
              <w:rPr>
                <w:sz w:val="18"/>
                <w:szCs w:val="18"/>
              </w:rPr>
            </w:pPr>
            <w:r>
              <w:rPr>
                <w:rFonts w:hint="eastAsia"/>
                <w:sz w:val="18"/>
                <w:szCs w:val="18"/>
              </w:rPr>
              <w:t>龙璇</w:t>
            </w:r>
          </w:p>
        </w:tc>
        <w:tc>
          <w:tcPr>
            <w:tcW w:w="1206" w:type="dxa"/>
            <w:gridSpan w:val="4"/>
            <w:tcMar>
              <w:left w:w="28" w:type="dxa"/>
              <w:right w:w="28" w:type="dxa"/>
            </w:tcMar>
            <w:vAlign w:val="center"/>
          </w:tcPr>
          <w:p>
            <w:pPr>
              <w:adjustRightInd w:val="0"/>
              <w:snapToGrid w:val="0"/>
              <w:jc w:val="center"/>
              <w:rPr>
                <w:sz w:val="18"/>
                <w:szCs w:val="18"/>
              </w:rPr>
            </w:pPr>
            <w:r>
              <w:rPr>
                <w:sz w:val="18"/>
                <w:szCs w:val="18"/>
              </w:rPr>
              <w:t>教育部</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 w:val="18"/>
                <w:szCs w:val="18"/>
              </w:rPr>
              <w:t>2</w:t>
            </w:r>
            <w:r>
              <w:rPr>
                <w:sz w:val="18"/>
                <w:szCs w:val="18"/>
              </w:rPr>
              <w:t>012</w:t>
            </w:r>
          </w:p>
        </w:tc>
        <w:tc>
          <w:tcPr>
            <w:tcW w:w="2957" w:type="dxa"/>
            <w:gridSpan w:val="8"/>
            <w:tcMar>
              <w:left w:w="28" w:type="dxa"/>
              <w:right w:w="28" w:type="dxa"/>
            </w:tcMar>
            <w:vAlign w:val="center"/>
          </w:tcPr>
          <w:p>
            <w:pPr>
              <w:adjustRightInd w:val="0"/>
              <w:snapToGrid w:val="0"/>
              <w:jc w:val="center"/>
              <w:rPr>
                <w:szCs w:val="21"/>
              </w:rPr>
            </w:pPr>
            <w:r>
              <w:rPr>
                <w:rFonts w:hint="eastAsia"/>
                <w:sz w:val="18"/>
                <w:szCs w:val="18"/>
              </w:rPr>
              <w:t>国家骨干专业-物流管理专业</w:t>
            </w:r>
          </w:p>
        </w:tc>
        <w:tc>
          <w:tcPr>
            <w:tcW w:w="1218" w:type="dxa"/>
            <w:gridSpan w:val="4"/>
            <w:tcMar>
              <w:left w:w="28" w:type="dxa"/>
              <w:right w:w="28" w:type="dxa"/>
            </w:tcMar>
            <w:vAlign w:val="center"/>
          </w:tcPr>
          <w:p>
            <w:pPr>
              <w:adjustRightInd w:val="0"/>
              <w:snapToGrid w:val="0"/>
              <w:jc w:val="center"/>
              <w:rPr>
                <w:szCs w:val="21"/>
              </w:rPr>
            </w:pPr>
            <w:r>
              <w:rPr>
                <w:sz w:val="18"/>
                <w:szCs w:val="18"/>
              </w:rPr>
              <w:t>龙璇</w:t>
            </w:r>
          </w:p>
        </w:tc>
        <w:tc>
          <w:tcPr>
            <w:tcW w:w="1206" w:type="dxa"/>
            <w:gridSpan w:val="4"/>
            <w:tcMar>
              <w:left w:w="28" w:type="dxa"/>
              <w:right w:w="28" w:type="dxa"/>
            </w:tcMar>
            <w:vAlign w:val="center"/>
          </w:tcPr>
          <w:p>
            <w:pPr>
              <w:adjustRightInd w:val="0"/>
              <w:snapToGrid w:val="0"/>
              <w:jc w:val="center"/>
              <w:rPr>
                <w:szCs w:val="21"/>
              </w:rPr>
            </w:pPr>
            <w:r>
              <w:rPr>
                <w:sz w:val="18"/>
                <w:szCs w:val="18"/>
              </w:rPr>
              <w:t>教育部</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 w:val="18"/>
                <w:szCs w:val="18"/>
              </w:rPr>
              <w:t>2</w:t>
            </w:r>
            <w:r>
              <w:rPr>
                <w:sz w:val="18"/>
                <w:szCs w:val="18"/>
              </w:rPr>
              <w:t>012</w:t>
            </w:r>
          </w:p>
        </w:tc>
        <w:tc>
          <w:tcPr>
            <w:tcW w:w="2957" w:type="dxa"/>
            <w:gridSpan w:val="8"/>
            <w:tcMar>
              <w:left w:w="28" w:type="dxa"/>
              <w:right w:w="28" w:type="dxa"/>
            </w:tcMar>
            <w:vAlign w:val="center"/>
          </w:tcPr>
          <w:p>
            <w:pPr>
              <w:adjustRightInd w:val="0"/>
              <w:snapToGrid w:val="0"/>
              <w:jc w:val="center"/>
              <w:rPr>
                <w:szCs w:val="21"/>
              </w:rPr>
            </w:pPr>
            <w:r>
              <w:rPr>
                <w:rFonts w:hint="eastAsia"/>
                <w:sz w:val="18"/>
                <w:szCs w:val="18"/>
              </w:rPr>
              <w:t>国家骨干专业-</w:t>
            </w:r>
            <w:r>
              <w:rPr>
                <w:sz w:val="18"/>
                <w:szCs w:val="18"/>
              </w:rPr>
              <w:t>旅游管理</w:t>
            </w:r>
            <w:r>
              <w:rPr>
                <w:rFonts w:hint="eastAsia"/>
                <w:sz w:val="18"/>
                <w:szCs w:val="18"/>
              </w:rPr>
              <w:t>专业</w:t>
            </w:r>
          </w:p>
        </w:tc>
        <w:tc>
          <w:tcPr>
            <w:tcW w:w="1218" w:type="dxa"/>
            <w:gridSpan w:val="4"/>
            <w:tcMar>
              <w:left w:w="28" w:type="dxa"/>
              <w:right w:w="28" w:type="dxa"/>
            </w:tcMar>
            <w:vAlign w:val="center"/>
          </w:tcPr>
          <w:p>
            <w:pPr>
              <w:adjustRightInd w:val="0"/>
              <w:snapToGrid w:val="0"/>
              <w:jc w:val="center"/>
              <w:rPr>
                <w:szCs w:val="21"/>
              </w:rPr>
            </w:pPr>
            <w:r>
              <w:rPr>
                <w:sz w:val="18"/>
                <w:szCs w:val="18"/>
              </w:rPr>
              <w:t>陈芳</w:t>
            </w:r>
          </w:p>
        </w:tc>
        <w:tc>
          <w:tcPr>
            <w:tcW w:w="1206" w:type="dxa"/>
            <w:gridSpan w:val="4"/>
            <w:tcMar>
              <w:left w:w="28" w:type="dxa"/>
              <w:right w:w="28" w:type="dxa"/>
            </w:tcMar>
            <w:vAlign w:val="center"/>
          </w:tcPr>
          <w:p>
            <w:pPr>
              <w:adjustRightInd w:val="0"/>
              <w:snapToGrid w:val="0"/>
              <w:jc w:val="center"/>
              <w:rPr>
                <w:szCs w:val="21"/>
              </w:rPr>
            </w:pPr>
            <w:r>
              <w:rPr>
                <w:sz w:val="18"/>
                <w:szCs w:val="18"/>
              </w:rPr>
              <w:t>教育部</w:t>
            </w:r>
          </w:p>
        </w:tc>
        <w:tc>
          <w:tcPr>
            <w:tcW w:w="1084" w:type="dxa"/>
            <w:tcMar>
              <w:left w:w="28" w:type="dxa"/>
              <w:right w:w="28" w:type="dxa"/>
            </w:tcMar>
            <w:vAlign w:val="center"/>
          </w:tcPr>
          <w:p>
            <w:pPr>
              <w:adjustRightInd w:val="0"/>
              <w:snapToGrid w:val="0"/>
              <w:jc w:val="center"/>
              <w:rPr>
                <w:szCs w:val="21"/>
              </w:rPr>
            </w:pPr>
          </w:p>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 w:val="18"/>
                <w:szCs w:val="18"/>
              </w:rPr>
            </w:pPr>
            <w:r>
              <w:rPr>
                <w:rFonts w:hint="eastAsia"/>
                <w:sz w:val="18"/>
                <w:szCs w:val="18"/>
              </w:rPr>
              <w:t>2013</w:t>
            </w:r>
          </w:p>
        </w:tc>
        <w:tc>
          <w:tcPr>
            <w:tcW w:w="2957" w:type="dxa"/>
            <w:gridSpan w:val="8"/>
            <w:tcMar>
              <w:left w:w="28" w:type="dxa"/>
              <w:right w:w="28" w:type="dxa"/>
            </w:tcMar>
            <w:vAlign w:val="center"/>
          </w:tcPr>
          <w:p>
            <w:pPr>
              <w:adjustRightInd w:val="0"/>
              <w:snapToGrid w:val="0"/>
              <w:jc w:val="center"/>
              <w:rPr>
                <w:sz w:val="18"/>
                <w:szCs w:val="18"/>
              </w:rPr>
            </w:pPr>
            <w:r>
              <w:rPr>
                <w:rFonts w:hint="eastAsia"/>
                <w:sz w:val="18"/>
                <w:szCs w:val="18"/>
              </w:rPr>
              <w:t>大数据与会计</w:t>
            </w:r>
          </w:p>
        </w:tc>
        <w:tc>
          <w:tcPr>
            <w:tcW w:w="1218" w:type="dxa"/>
            <w:gridSpan w:val="4"/>
            <w:tcMar>
              <w:left w:w="28" w:type="dxa"/>
              <w:right w:w="28" w:type="dxa"/>
            </w:tcMar>
            <w:vAlign w:val="center"/>
          </w:tcPr>
          <w:p>
            <w:pPr>
              <w:adjustRightInd w:val="0"/>
              <w:snapToGrid w:val="0"/>
              <w:jc w:val="center"/>
              <w:rPr>
                <w:sz w:val="18"/>
                <w:szCs w:val="18"/>
              </w:rPr>
            </w:pPr>
            <w:r>
              <w:rPr>
                <w:rFonts w:hint="eastAsia"/>
                <w:sz w:val="18"/>
                <w:szCs w:val="18"/>
              </w:rPr>
              <w:t>杨秀玉</w:t>
            </w:r>
          </w:p>
        </w:tc>
        <w:tc>
          <w:tcPr>
            <w:tcW w:w="1206" w:type="dxa"/>
            <w:gridSpan w:val="4"/>
            <w:tcMar>
              <w:left w:w="28" w:type="dxa"/>
              <w:right w:w="28" w:type="dxa"/>
            </w:tcMar>
            <w:vAlign w:val="center"/>
          </w:tcPr>
          <w:p>
            <w:pPr>
              <w:adjustRightInd w:val="0"/>
              <w:snapToGrid w:val="0"/>
              <w:jc w:val="center"/>
              <w:rPr>
                <w:sz w:val="18"/>
                <w:szCs w:val="18"/>
              </w:rPr>
            </w:pPr>
            <w:r>
              <w:rPr>
                <w:rFonts w:hint="eastAsia"/>
                <w:sz w:val="18"/>
                <w:szCs w:val="18"/>
              </w:rPr>
              <w:t>海南省教育厅</w:t>
            </w:r>
          </w:p>
        </w:tc>
        <w:tc>
          <w:tcPr>
            <w:tcW w:w="1084" w:type="dxa"/>
            <w:tcMar>
              <w:left w:w="28" w:type="dxa"/>
              <w:right w:w="28" w:type="dxa"/>
            </w:tcMar>
            <w:vAlign w:val="center"/>
          </w:tcPr>
          <w:p>
            <w:pPr>
              <w:adjustRightInd w:val="0"/>
              <w:snapToGrid w:val="0"/>
              <w:jc w:val="center"/>
              <w:rPr>
                <w:sz w:val="18"/>
                <w:szCs w:val="18"/>
              </w:rPr>
            </w:pPr>
            <w:r>
              <w:rPr>
                <w:rFonts w:hint="eastAsia"/>
                <w:sz w:val="18"/>
                <w:szCs w:val="18"/>
              </w:rPr>
              <w:t>省级特色</w:t>
            </w:r>
          </w:p>
          <w:p>
            <w:pPr>
              <w:adjustRightInd w:val="0"/>
              <w:snapToGrid w:val="0"/>
              <w:jc w:val="center"/>
              <w:rPr>
                <w:szCs w:val="21"/>
              </w:rPr>
            </w:pPr>
            <w:r>
              <w:rPr>
                <w:rFonts w:hint="eastAsia"/>
                <w:sz w:val="18"/>
                <w:szCs w:val="1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 w:val="18"/>
                <w:szCs w:val="18"/>
              </w:rPr>
            </w:pPr>
            <w:r>
              <w:rPr>
                <w:rFonts w:hint="eastAsia"/>
                <w:sz w:val="18"/>
                <w:szCs w:val="18"/>
              </w:rPr>
              <w:t>2019</w:t>
            </w:r>
          </w:p>
        </w:tc>
        <w:tc>
          <w:tcPr>
            <w:tcW w:w="2957" w:type="dxa"/>
            <w:gridSpan w:val="8"/>
            <w:tcMar>
              <w:left w:w="28" w:type="dxa"/>
              <w:right w:w="28" w:type="dxa"/>
            </w:tcMar>
            <w:vAlign w:val="center"/>
          </w:tcPr>
          <w:p>
            <w:pPr>
              <w:adjustRightInd w:val="0"/>
              <w:snapToGrid w:val="0"/>
              <w:jc w:val="center"/>
              <w:rPr>
                <w:sz w:val="18"/>
                <w:szCs w:val="18"/>
              </w:rPr>
            </w:pPr>
            <w:r>
              <w:rPr>
                <w:rFonts w:hint="eastAsia"/>
                <w:sz w:val="18"/>
                <w:szCs w:val="18"/>
              </w:rPr>
              <w:t>会计信息管理</w:t>
            </w:r>
          </w:p>
        </w:tc>
        <w:tc>
          <w:tcPr>
            <w:tcW w:w="1218" w:type="dxa"/>
            <w:gridSpan w:val="4"/>
            <w:tcMar>
              <w:left w:w="28" w:type="dxa"/>
              <w:right w:w="28" w:type="dxa"/>
            </w:tcMar>
            <w:vAlign w:val="center"/>
          </w:tcPr>
          <w:p>
            <w:pPr>
              <w:adjustRightInd w:val="0"/>
              <w:snapToGrid w:val="0"/>
              <w:jc w:val="center"/>
              <w:rPr>
                <w:sz w:val="18"/>
                <w:szCs w:val="18"/>
              </w:rPr>
            </w:pPr>
            <w:r>
              <w:rPr>
                <w:rFonts w:hint="eastAsia"/>
                <w:sz w:val="18"/>
                <w:szCs w:val="18"/>
              </w:rPr>
              <w:t>李盛林</w:t>
            </w:r>
          </w:p>
        </w:tc>
        <w:tc>
          <w:tcPr>
            <w:tcW w:w="1206" w:type="dxa"/>
            <w:gridSpan w:val="4"/>
            <w:tcMar>
              <w:left w:w="28" w:type="dxa"/>
              <w:right w:w="28" w:type="dxa"/>
            </w:tcMar>
            <w:vAlign w:val="center"/>
          </w:tcPr>
          <w:p>
            <w:pPr>
              <w:adjustRightInd w:val="0"/>
              <w:snapToGrid w:val="0"/>
              <w:jc w:val="center"/>
              <w:rPr>
                <w:sz w:val="18"/>
                <w:szCs w:val="18"/>
              </w:rPr>
            </w:pPr>
            <w:r>
              <w:rPr>
                <w:rFonts w:hint="eastAsia"/>
                <w:sz w:val="18"/>
                <w:szCs w:val="18"/>
              </w:rPr>
              <w:t>教育部</w:t>
            </w:r>
          </w:p>
        </w:tc>
        <w:tc>
          <w:tcPr>
            <w:tcW w:w="1084" w:type="dxa"/>
            <w:tcMar>
              <w:left w:w="28" w:type="dxa"/>
              <w:right w:w="28" w:type="dxa"/>
            </w:tcMar>
            <w:vAlign w:val="center"/>
          </w:tcPr>
          <w:p>
            <w:pPr>
              <w:adjustRightInd w:val="0"/>
              <w:snapToGrid w:val="0"/>
              <w:jc w:val="center"/>
              <w:rPr>
                <w:szCs w:val="21"/>
              </w:rPr>
            </w:pPr>
            <w:r>
              <w:rPr>
                <w:rFonts w:hint="eastAsia"/>
                <w:sz w:val="18"/>
                <w:szCs w:val="18"/>
              </w:rPr>
              <w:t>高等职业教育创新发展行动计划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restart"/>
            <w:tcMar>
              <w:left w:w="28" w:type="dxa"/>
              <w:right w:w="28" w:type="dxa"/>
            </w:tcMar>
            <w:vAlign w:val="center"/>
          </w:tcPr>
          <w:p>
            <w:pPr>
              <w:adjustRightInd w:val="0"/>
              <w:snapToGrid w:val="0"/>
              <w:rPr>
                <w:szCs w:val="21"/>
              </w:rPr>
            </w:pPr>
            <w:r>
              <w:rPr>
                <w:rFonts w:hint="eastAsia"/>
                <w:szCs w:val="21"/>
              </w:rPr>
              <w:t>省级及以上就业创业典型</w:t>
            </w:r>
          </w:p>
        </w:tc>
        <w:tc>
          <w:tcPr>
            <w:tcW w:w="748" w:type="dxa"/>
            <w:tcMar>
              <w:left w:w="28" w:type="dxa"/>
              <w:right w:w="28" w:type="dxa"/>
            </w:tcMar>
            <w:vAlign w:val="center"/>
          </w:tcPr>
          <w:p>
            <w:pPr>
              <w:adjustRightInd w:val="0"/>
              <w:snapToGrid w:val="0"/>
              <w:jc w:val="center"/>
              <w:rPr>
                <w:szCs w:val="21"/>
              </w:rPr>
            </w:pPr>
            <w:r>
              <w:rPr>
                <w:rFonts w:hint="eastAsia"/>
                <w:sz w:val="18"/>
                <w:szCs w:val="18"/>
              </w:rPr>
              <w:t>2</w:t>
            </w:r>
            <w:r>
              <w:rPr>
                <w:sz w:val="18"/>
                <w:szCs w:val="18"/>
              </w:rPr>
              <w:t>014</w:t>
            </w:r>
          </w:p>
        </w:tc>
        <w:tc>
          <w:tcPr>
            <w:tcW w:w="2957" w:type="dxa"/>
            <w:gridSpan w:val="8"/>
            <w:tcMar>
              <w:left w:w="28" w:type="dxa"/>
              <w:right w:w="28" w:type="dxa"/>
            </w:tcMar>
            <w:vAlign w:val="center"/>
          </w:tcPr>
          <w:p>
            <w:pPr>
              <w:adjustRightInd w:val="0"/>
              <w:snapToGrid w:val="0"/>
              <w:jc w:val="center"/>
              <w:rPr>
                <w:szCs w:val="21"/>
              </w:rPr>
            </w:pPr>
            <w:r>
              <w:rPr>
                <w:rFonts w:hint="eastAsia"/>
                <w:sz w:val="18"/>
                <w:szCs w:val="18"/>
              </w:rPr>
              <w:t>全国毕业生就业典型经验高校</w:t>
            </w:r>
          </w:p>
        </w:tc>
        <w:tc>
          <w:tcPr>
            <w:tcW w:w="1218" w:type="dxa"/>
            <w:gridSpan w:val="4"/>
            <w:tcMar>
              <w:left w:w="28" w:type="dxa"/>
              <w:right w:w="28" w:type="dxa"/>
            </w:tcMar>
            <w:vAlign w:val="center"/>
          </w:tcPr>
          <w:p>
            <w:pPr>
              <w:adjustRightInd w:val="0"/>
              <w:snapToGrid w:val="0"/>
              <w:jc w:val="center"/>
              <w:rPr>
                <w:szCs w:val="21"/>
              </w:rPr>
            </w:pPr>
            <w:r>
              <w:rPr>
                <w:sz w:val="18"/>
                <w:szCs w:val="18"/>
              </w:rPr>
              <w:t>魏仕雄</w:t>
            </w:r>
          </w:p>
        </w:tc>
        <w:tc>
          <w:tcPr>
            <w:tcW w:w="1206" w:type="dxa"/>
            <w:gridSpan w:val="4"/>
            <w:tcMar>
              <w:left w:w="28" w:type="dxa"/>
              <w:right w:w="28" w:type="dxa"/>
            </w:tcMar>
            <w:vAlign w:val="center"/>
          </w:tcPr>
          <w:p>
            <w:pPr>
              <w:adjustRightInd w:val="0"/>
              <w:snapToGrid w:val="0"/>
              <w:jc w:val="center"/>
              <w:rPr>
                <w:szCs w:val="21"/>
              </w:rPr>
            </w:pPr>
            <w:r>
              <w:rPr>
                <w:sz w:val="18"/>
                <w:szCs w:val="18"/>
              </w:rPr>
              <w:t>教育部</w:t>
            </w:r>
          </w:p>
        </w:tc>
        <w:tc>
          <w:tcPr>
            <w:tcW w:w="1084" w:type="dxa"/>
            <w:tcMar>
              <w:left w:w="28" w:type="dxa"/>
              <w:right w:w="28" w:type="dxa"/>
            </w:tcMar>
            <w:vAlign w:val="center"/>
          </w:tcPr>
          <w:p>
            <w:pPr>
              <w:adjustRightInd w:val="0"/>
              <w:snapToGrid w:val="0"/>
              <w:jc w:val="center"/>
              <w:rPr>
                <w:szCs w:val="21"/>
              </w:rPr>
            </w:pPr>
            <w:r>
              <w:rPr>
                <w:rFonts w:hint="eastAsia"/>
                <w:sz w:val="18"/>
                <w:szCs w:val="18"/>
              </w:rPr>
              <w:t>教学厅函[2014]20号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restart"/>
            <w:tcMar>
              <w:left w:w="28" w:type="dxa"/>
              <w:right w:w="28" w:type="dxa"/>
            </w:tcMar>
            <w:vAlign w:val="center"/>
          </w:tcPr>
          <w:p>
            <w:pPr>
              <w:adjustRightInd w:val="0"/>
              <w:snapToGrid w:val="0"/>
              <w:rPr>
                <w:szCs w:val="21"/>
              </w:rPr>
            </w:pPr>
            <w:r>
              <w:rPr>
                <w:rFonts w:hint="eastAsia"/>
                <w:szCs w:val="21"/>
              </w:rPr>
              <w:t>教师省级及以上奖励（不含全国职业院校技能大赛教学能力比赛获奖）</w:t>
            </w:r>
          </w:p>
        </w:tc>
        <w:tc>
          <w:tcPr>
            <w:tcW w:w="748" w:type="dxa"/>
            <w:tcMar>
              <w:left w:w="28" w:type="dxa"/>
              <w:right w:w="28" w:type="dxa"/>
            </w:tcMar>
            <w:vAlign w:val="center"/>
          </w:tcPr>
          <w:p>
            <w:pPr>
              <w:adjustRightInd w:val="0"/>
              <w:snapToGrid w:val="0"/>
              <w:jc w:val="center"/>
              <w:rPr>
                <w:szCs w:val="21"/>
              </w:rPr>
            </w:pPr>
            <w:r>
              <w:rPr>
                <w:rFonts w:hint="eastAsia"/>
                <w:szCs w:val="21"/>
              </w:rPr>
              <w:t>2016</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第九届海南省高等院校青年教师教学大赛二等奖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田丽红</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海南省教育厅、教育工会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2016</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海南省高校思政课（专科组）青年教师教学基本功比赛二等奖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孙雪丽</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2016</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第二十三届全省教育教学信息化教学评比活动二等奖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马清</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2016</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海南省第二届高等学校外语微课大赛二等奖3项</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李春怡 向梅 李晓</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2017</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第三届全国职业院校教师微课大赛二等奖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冯苒苒</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ascii="宋体" w:hAnsi="宋体" w:cs="仿宋"/>
                <w:kern w:val="10"/>
                <w:szCs w:val="21"/>
              </w:rPr>
              <w:t>2017</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第三届全国职业院校教师微课大赛三等奖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于成丽</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ascii="宋体" w:hAnsi="宋体" w:cs="仿宋"/>
                <w:kern w:val="10"/>
                <w:szCs w:val="21"/>
              </w:rPr>
              <w:t>2017</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cs="仿宋"/>
                <w:kern w:val="10"/>
                <w:szCs w:val="21"/>
              </w:rPr>
              <w:t>教育部全国高校思想政治理论课教学展示活动二等奖</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杨葵</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cs="仿宋"/>
                <w:kern w:val="10"/>
                <w:szCs w:val="21"/>
              </w:rPr>
              <w:t>教育部高等学校思想政治理论课教学指导委员会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2017</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海南省</w:t>
            </w:r>
            <w:r>
              <w:rPr>
                <w:rFonts w:ascii="宋体" w:hAnsi="宋体"/>
                <w:bCs/>
                <w:kern w:val="0"/>
                <w:szCs w:val="21"/>
              </w:rPr>
              <w:t>高职院校信息化教学大赛</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 xml:space="preserve">李春怡 </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2017</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w:t>
            </w:r>
            <w:r>
              <w:rPr>
                <w:rFonts w:ascii="宋体" w:hAnsi="宋体"/>
                <w:bCs/>
                <w:kern w:val="0"/>
                <w:szCs w:val="21"/>
              </w:rPr>
              <w:t>二十四届全省教育</w:t>
            </w:r>
            <w:r>
              <w:rPr>
                <w:rFonts w:hint="eastAsia" w:ascii="宋体" w:hAnsi="宋体"/>
                <w:bCs/>
                <w:kern w:val="0"/>
                <w:szCs w:val="21"/>
              </w:rPr>
              <w:t>教学</w:t>
            </w:r>
            <w:r>
              <w:rPr>
                <w:rFonts w:ascii="宋体" w:hAnsi="宋体"/>
                <w:bCs/>
                <w:kern w:val="0"/>
                <w:szCs w:val="21"/>
              </w:rPr>
              <w:t>信息化评比</w:t>
            </w:r>
            <w:r>
              <w:rPr>
                <w:rFonts w:hint="eastAsia" w:ascii="宋体" w:hAnsi="宋体"/>
                <w:bCs/>
                <w:kern w:val="0"/>
                <w:szCs w:val="21"/>
              </w:rPr>
              <w:t>活动一等奖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马清</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2018</w:t>
            </w:r>
          </w:p>
        </w:tc>
        <w:tc>
          <w:tcPr>
            <w:tcW w:w="2957" w:type="dxa"/>
            <w:gridSpan w:val="8"/>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海南省高等职业院校技能大赛教学能力比赛一等奖</w:t>
            </w:r>
          </w:p>
        </w:tc>
        <w:tc>
          <w:tcPr>
            <w:tcW w:w="1218" w:type="dxa"/>
            <w:gridSpan w:val="4"/>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 xml:space="preserve">卢耿华 </w:t>
            </w:r>
          </w:p>
        </w:tc>
        <w:tc>
          <w:tcPr>
            <w:tcW w:w="1206" w:type="dxa"/>
            <w:gridSpan w:val="4"/>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2018</w:t>
            </w:r>
          </w:p>
        </w:tc>
        <w:tc>
          <w:tcPr>
            <w:tcW w:w="2957" w:type="dxa"/>
            <w:gridSpan w:val="8"/>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海南省高等职业院校技能大赛教学能力比赛二等奖</w:t>
            </w:r>
          </w:p>
        </w:tc>
        <w:tc>
          <w:tcPr>
            <w:tcW w:w="1218" w:type="dxa"/>
            <w:gridSpan w:val="4"/>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单微</w:t>
            </w:r>
          </w:p>
        </w:tc>
        <w:tc>
          <w:tcPr>
            <w:tcW w:w="1206" w:type="dxa"/>
            <w:gridSpan w:val="4"/>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ascii="宋体" w:hAnsi="宋体"/>
                <w:bCs/>
                <w:kern w:val="0"/>
                <w:szCs w:val="21"/>
              </w:rPr>
              <w:t>2018</w:t>
            </w:r>
          </w:p>
        </w:tc>
        <w:tc>
          <w:tcPr>
            <w:tcW w:w="2957" w:type="dxa"/>
            <w:gridSpan w:val="8"/>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第二十五届全省教育教学信息化评比活动二等奖</w:t>
            </w:r>
          </w:p>
        </w:tc>
        <w:tc>
          <w:tcPr>
            <w:tcW w:w="1218" w:type="dxa"/>
            <w:gridSpan w:val="4"/>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冯苒苒</w:t>
            </w:r>
          </w:p>
        </w:tc>
        <w:tc>
          <w:tcPr>
            <w:tcW w:w="1206" w:type="dxa"/>
            <w:gridSpan w:val="4"/>
            <w:tcMar>
              <w:left w:w="28" w:type="dxa"/>
              <w:right w:w="28" w:type="dxa"/>
            </w:tcMar>
            <w:vAlign w:val="center"/>
          </w:tcPr>
          <w:p>
            <w:pPr>
              <w:adjustRightInd w:val="0"/>
              <w:snapToGrid w:val="0"/>
              <w:jc w:val="center"/>
              <w:rPr>
                <w:rFonts w:ascii="宋体" w:hAnsi="宋体"/>
                <w:bCs/>
                <w:kern w:val="0"/>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rPr>
                <w:szCs w:val="21"/>
              </w:rPr>
            </w:pPr>
          </w:p>
        </w:tc>
        <w:tc>
          <w:tcPr>
            <w:tcW w:w="748" w:type="dxa"/>
            <w:tcMar>
              <w:left w:w="28" w:type="dxa"/>
              <w:right w:w="28" w:type="dxa"/>
            </w:tcMar>
            <w:vAlign w:val="center"/>
          </w:tcPr>
          <w:p>
            <w:pPr>
              <w:adjustRightInd w:val="0"/>
              <w:snapToGrid w:val="0"/>
              <w:jc w:val="center"/>
              <w:rPr>
                <w:szCs w:val="21"/>
              </w:rPr>
            </w:pPr>
            <w:r>
              <w:rPr>
                <w:rFonts w:hint="eastAsia" w:ascii="宋体" w:hAnsi="宋体"/>
                <w:bCs/>
                <w:kern w:val="0"/>
                <w:szCs w:val="21"/>
              </w:rPr>
              <w:t>2018</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第二十五届全省教育教学信息化评比活动二等奖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单继周</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2018</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海南省青年教师思政课教学比赛二等奖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于金伟</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海南省教育厅、教育工会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2018</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第十届海南省高等学校青年教师教学大赛一等奖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李 响</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海南省教育厅、教育工会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第四届全国职业院校教师微课大赛一等奖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马清</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第四届全国职业院校教师微课大赛一等奖</w:t>
            </w:r>
          </w:p>
        </w:tc>
        <w:tc>
          <w:tcPr>
            <w:tcW w:w="1218" w:type="dxa"/>
            <w:gridSpan w:val="4"/>
            <w:tcMar>
              <w:left w:w="28" w:type="dxa"/>
              <w:right w:w="28" w:type="dxa"/>
            </w:tcMar>
            <w:vAlign w:val="center"/>
          </w:tcPr>
          <w:p>
            <w:pPr>
              <w:spacing w:line="360" w:lineRule="auto"/>
              <w:jc w:val="center"/>
              <w:rPr>
                <w:szCs w:val="21"/>
              </w:rPr>
            </w:pPr>
            <w:r>
              <w:rPr>
                <w:rFonts w:hint="eastAsia" w:ascii="宋体" w:hAnsi="宋体"/>
                <w:bCs/>
                <w:kern w:val="0"/>
                <w:szCs w:val="21"/>
              </w:rPr>
              <w:t>于成丽</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第四届全国职业院校教师微课大赛一等奖</w:t>
            </w:r>
          </w:p>
        </w:tc>
        <w:tc>
          <w:tcPr>
            <w:tcW w:w="1218" w:type="dxa"/>
            <w:gridSpan w:val="4"/>
            <w:tcMar>
              <w:left w:w="28" w:type="dxa"/>
              <w:right w:w="28" w:type="dxa"/>
            </w:tcMar>
            <w:vAlign w:val="center"/>
          </w:tcPr>
          <w:p>
            <w:pPr>
              <w:spacing w:line="360" w:lineRule="auto"/>
              <w:jc w:val="center"/>
              <w:rPr>
                <w:szCs w:val="21"/>
              </w:rPr>
            </w:pPr>
            <w:r>
              <w:rPr>
                <w:rFonts w:hint="eastAsia" w:ascii="宋体" w:hAnsi="宋体"/>
                <w:bCs/>
                <w:kern w:val="0"/>
                <w:szCs w:val="21"/>
              </w:rPr>
              <w:t>吴晓亮</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第四届全国职业院校教师微课大赛一等奖</w:t>
            </w:r>
          </w:p>
        </w:tc>
        <w:tc>
          <w:tcPr>
            <w:tcW w:w="1218" w:type="dxa"/>
            <w:gridSpan w:val="4"/>
            <w:tcMar>
              <w:left w:w="28" w:type="dxa"/>
              <w:right w:w="28" w:type="dxa"/>
            </w:tcMar>
            <w:vAlign w:val="center"/>
          </w:tcPr>
          <w:p>
            <w:pPr>
              <w:spacing w:line="360" w:lineRule="auto"/>
              <w:jc w:val="center"/>
              <w:rPr>
                <w:szCs w:val="21"/>
              </w:rPr>
            </w:pPr>
            <w:r>
              <w:rPr>
                <w:rFonts w:hint="eastAsia" w:ascii="宋体" w:hAnsi="宋体"/>
                <w:bCs/>
                <w:kern w:val="0"/>
                <w:szCs w:val="21"/>
              </w:rPr>
              <w:t>董阁</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第四届全国职业院校教师微课大赛一等奖</w:t>
            </w:r>
          </w:p>
        </w:tc>
        <w:tc>
          <w:tcPr>
            <w:tcW w:w="1218" w:type="dxa"/>
            <w:gridSpan w:val="4"/>
            <w:tcMar>
              <w:left w:w="28" w:type="dxa"/>
              <w:right w:w="28" w:type="dxa"/>
            </w:tcMar>
            <w:vAlign w:val="center"/>
          </w:tcPr>
          <w:p>
            <w:pPr>
              <w:spacing w:line="360" w:lineRule="auto"/>
              <w:jc w:val="center"/>
              <w:rPr>
                <w:szCs w:val="21"/>
              </w:rPr>
            </w:pPr>
            <w:r>
              <w:rPr>
                <w:rFonts w:hint="eastAsia" w:ascii="宋体" w:hAnsi="宋体"/>
                <w:bCs/>
                <w:kern w:val="0"/>
                <w:szCs w:val="21"/>
              </w:rPr>
              <w:t>吴星</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首届全国高校思想政治理论课教学展示活动</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吴海翠</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教育部</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ascii="宋体" w:hAnsi="宋体"/>
                <w:bCs/>
                <w:kern w:val="0"/>
                <w:szCs w:val="21"/>
              </w:rPr>
              <w:t>2</w:t>
            </w:r>
            <w:r>
              <w:rPr>
                <w:rFonts w:ascii="宋体" w:hAnsi="宋体"/>
                <w:bCs/>
                <w:kern w:val="0"/>
                <w:szCs w:val="21"/>
              </w:rPr>
              <w:t>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中国技能大赛铜奖</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于澄清</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全国茶艺职业技能组委会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w:t>
            </w:r>
            <w:r>
              <w:rPr>
                <w:rFonts w:ascii="宋体" w:hAnsi="宋体"/>
                <w:bCs/>
                <w:kern w:val="0"/>
                <w:szCs w:val="21"/>
              </w:rPr>
              <w:t>二十</w:t>
            </w:r>
            <w:r>
              <w:rPr>
                <w:rFonts w:hint="eastAsia" w:ascii="宋体" w:hAnsi="宋体"/>
                <w:bCs/>
                <w:kern w:val="0"/>
                <w:szCs w:val="21"/>
              </w:rPr>
              <w:t>六</w:t>
            </w:r>
            <w:r>
              <w:rPr>
                <w:rFonts w:ascii="宋体" w:hAnsi="宋体"/>
                <w:bCs/>
                <w:kern w:val="0"/>
                <w:szCs w:val="21"/>
              </w:rPr>
              <w:t>届全省教育</w:t>
            </w:r>
            <w:r>
              <w:rPr>
                <w:rFonts w:hint="eastAsia" w:ascii="宋体" w:hAnsi="宋体"/>
                <w:bCs/>
                <w:kern w:val="0"/>
                <w:szCs w:val="21"/>
              </w:rPr>
              <w:t>教学</w:t>
            </w:r>
            <w:r>
              <w:rPr>
                <w:rFonts w:ascii="宋体" w:hAnsi="宋体"/>
                <w:bCs/>
                <w:kern w:val="0"/>
                <w:szCs w:val="21"/>
              </w:rPr>
              <w:t>信息化评比</w:t>
            </w:r>
            <w:r>
              <w:rPr>
                <w:rFonts w:hint="eastAsia" w:ascii="宋体" w:hAnsi="宋体"/>
                <w:bCs/>
                <w:kern w:val="0"/>
                <w:szCs w:val="21"/>
              </w:rPr>
              <w:t>活动二等奖</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马清</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w:t>
            </w:r>
            <w:r>
              <w:rPr>
                <w:rFonts w:ascii="宋体" w:hAnsi="宋体"/>
                <w:bCs/>
                <w:kern w:val="0"/>
                <w:szCs w:val="21"/>
              </w:rPr>
              <w:t>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第</w:t>
            </w:r>
            <w:r>
              <w:rPr>
                <w:rFonts w:ascii="宋体" w:hAnsi="宋体"/>
                <w:bCs/>
                <w:kern w:val="0"/>
                <w:szCs w:val="21"/>
              </w:rPr>
              <w:t>二十</w:t>
            </w:r>
            <w:r>
              <w:rPr>
                <w:rFonts w:hint="eastAsia" w:ascii="宋体" w:hAnsi="宋体"/>
                <w:bCs/>
                <w:kern w:val="0"/>
                <w:szCs w:val="21"/>
              </w:rPr>
              <w:t>六</w:t>
            </w:r>
            <w:r>
              <w:rPr>
                <w:rFonts w:ascii="宋体" w:hAnsi="宋体"/>
                <w:bCs/>
                <w:kern w:val="0"/>
                <w:szCs w:val="21"/>
              </w:rPr>
              <w:t>届全省教育</w:t>
            </w:r>
            <w:r>
              <w:rPr>
                <w:rFonts w:hint="eastAsia" w:ascii="宋体" w:hAnsi="宋体"/>
                <w:bCs/>
                <w:kern w:val="0"/>
                <w:szCs w:val="21"/>
              </w:rPr>
              <w:t>教学</w:t>
            </w:r>
            <w:r>
              <w:rPr>
                <w:rFonts w:ascii="宋体" w:hAnsi="宋体"/>
                <w:bCs/>
                <w:kern w:val="0"/>
                <w:szCs w:val="21"/>
              </w:rPr>
              <w:t>信息化评比</w:t>
            </w:r>
            <w:r>
              <w:rPr>
                <w:rFonts w:hint="eastAsia" w:ascii="宋体" w:hAnsi="宋体"/>
                <w:bCs/>
                <w:kern w:val="0"/>
                <w:szCs w:val="21"/>
              </w:rPr>
              <w:t>活动二等奖</w:t>
            </w:r>
          </w:p>
        </w:tc>
        <w:tc>
          <w:tcPr>
            <w:tcW w:w="1218" w:type="dxa"/>
            <w:gridSpan w:val="4"/>
            <w:tcMar>
              <w:left w:w="28" w:type="dxa"/>
              <w:right w:w="28" w:type="dxa"/>
            </w:tcMar>
            <w:vAlign w:val="center"/>
          </w:tcPr>
          <w:p>
            <w:pPr>
              <w:adjustRightInd w:val="0"/>
              <w:snapToGrid w:val="0"/>
              <w:jc w:val="center"/>
              <w:rPr>
                <w:szCs w:val="21"/>
              </w:rPr>
            </w:pPr>
            <w:r>
              <w:rPr>
                <w:rFonts w:hint="eastAsia"/>
                <w:color w:val="000000"/>
                <w:szCs w:val="21"/>
              </w:rPr>
              <w:t>李芸嘉</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w:t>
            </w:r>
            <w:r>
              <w:rPr>
                <w:rFonts w:ascii="宋体" w:hAnsi="宋体"/>
                <w:bCs/>
                <w:kern w:val="0"/>
                <w:szCs w:val="21"/>
              </w:rPr>
              <w:t>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海南省高等职业院校技能大赛教学能力比赛一等奖</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吴海翠</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w:t>
            </w:r>
            <w:r>
              <w:rPr>
                <w:rFonts w:ascii="宋体" w:hAnsi="宋体"/>
                <w:bCs/>
                <w:kern w:val="0"/>
                <w:szCs w:val="21"/>
              </w:rPr>
              <w:t>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海南省高等职业院校技能大赛教学能力比赛一等奖</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李芸嘉</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w:t>
            </w:r>
            <w:r>
              <w:rPr>
                <w:rFonts w:ascii="宋体" w:hAnsi="宋体"/>
                <w:bCs/>
                <w:kern w:val="0"/>
                <w:szCs w:val="21"/>
              </w:rPr>
              <w:t>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海南省高等职业院校技能大赛教学能力比赛二等奖</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卢耿华</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w:t>
            </w:r>
            <w:r>
              <w:rPr>
                <w:rFonts w:ascii="宋体" w:hAnsi="宋体"/>
                <w:bCs/>
                <w:kern w:val="0"/>
                <w:szCs w:val="21"/>
              </w:rPr>
              <w:t>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center"/>
              <w:rPr>
                <w:szCs w:val="21"/>
              </w:rPr>
            </w:pPr>
            <w:r>
              <w:rPr>
                <w:rFonts w:hint="eastAsia" w:ascii="宋体" w:hAnsi="宋体"/>
                <w:bCs/>
                <w:kern w:val="0"/>
                <w:szCs w:val="21"/>
              </w:rPr>
              <w:t>海南省高校思想政治理论课青年教师教学基本功比赛一等奖</w:t>
            </w:r>
          </w:p>
        </w:tc>
        <w:tc>
          <w:tcPr>
            <w:tcW w:w="1218"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孙雪丽</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第五届全国职业院校教师微课大赛一等奖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单微</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第五届全国职业院校教师微课大赛一等奖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康东</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rPr>
              <w:t>第五届全国职业院校教师微课大赛二等奖</w:t>
            </w:r>
          </w:p>
        </w:tc>
        <w:tc>
          <w:tcPr>
            <w:tcW w:w="1218" w:type="dxa"/>
            <w:gridSpan w:val="4"/>
            <w:tcMar>
              <w:left w:w="28" w:type="dxa"/>
              <w:right w:w="28" w:type="dxa"/>
            </w:tcMar>
            <w:vAlign w:val="center"/>
          </w:tcPr>
          <w:p>
            <w:pPr>
              <w:widowControl/>
              <w:jc w:val="center"/>
              <w:textAlignment w:val="center"/>
              <w:rPr>
                <w:szCs w:val="21"/>
              </w:rPr>
            </w:pPr>
            <w:r>
              <w:rPr>
                <w:rFonts w:hint="eastAsia" w:ascii="宋体" w:hAnsi="宋体" w:eastAsia="宋体" w:cs="宋体"/>
                <w:color w:val="000000"/>
                <w:kern w:val="0"/>
                <w:sz w:val="18"/>
                <w:szCs w:val="18"/>
              </w:rPr>
              <w:t>吴晓亮</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第五届全国职业院校教师微课大赛二等奖</w:t>
            </w:r>
          </w:p>
        </w:tc>
        <w:tc>
          <w:tcPr>
            <w:tcW w:w="1218" w:type="dxa"/>
            <w:gridSpan w:val="4"/>
            <w:tcMar>
              <w:left w:w="28" w:type="dxa"/>
              <w:right w:w="28" w:type="dxa"/>
            </w:tcMar>
            <w:vAlign w:val="center"/>
          </w:tcPr>
          <w:p>
            <w:pPr>
              <w:widowControl/>
              <w:jc w:val="center"/>
              <w:textAlignment w:val="center"/>
              <w:rPr>
                <w:szCs w:val="21"/>
              </w:rPr>
            </w:pPr>
            <w:r>
              <w:rPr>
                <w:rFonts w:hint="eastAsia" w:ascii="宋体" w:hAnsi="宋体" w:eastAsia="宋体" w:cs="宋体"/>
                <w:color w:val="000000"/>
                <w:kern w:val="0"/>
                <w:sz w:val="18"/>
                <w:szCs w:val="18"/>
              </w:rPr>
              <w:t>于成丽</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全国职业院校教师微课大赛组委会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rPr>
                <w:szCs w:val="21"/>
              </w:rPr>
            </w:pPr>
            <w:r>
              <w:rPr>
                <w:rFonts w:hint="eastAsia"/>
                <w:szCs w:val="21"/>
              </w:rPr>
              <w:t>海南省高等院校青年教师教学竞赛二等奖</w:t>
            </w:r>
          </w:p>
        </w:tc>
        <w:tc>
          <w:tcPr>
            <w:tcW w:w="1218" w:type="dxa"/>
            <w:gridSpan w:val="4"/>
            <w:tcMar>
              <w:left w:w="28" w:type="dxa"/>
              <w:right w:w="28" w:type="dxa"/>
            </w:tcMar>
            <w:vAlign w:val="center"/>
          </w:tcPr>
          <w:p>
            <w:pPr>
              <w:tabs>
                <w:tab w:val="left" w:pos="479"/>
              </w:tabs>
              <w:adjustRightInd w:val="0"/>
              <w:snapToGrid w:val="0"/>
              <w:jc w:val="left"/>
              <w:rPr>
                <w:szCs w:val="21"/>
              </w:rPr>
            </w:pPr>
            <w:r>
              <w:rPr>
                <w:rFonts w:hint="eastAsia"/>
                <w:szCs w:val="21"/>
              </w:rPr>
              <w:tab/>
            </w:r>
            <w:r>
              <w:rPr>
                <w:rFonts w:hint="eastAsia"/>
                <w:szCs w:val="21"/>
              </w:rPr>
              <w:t>路冉</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 海南省教育工会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海南省高等院校青年教师教学竞赛二等奖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李佩镅</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 海南省教育工会</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海南省高等职业院校技能大赛教学能力比赛二等奖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刘首含</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海南省高等职业院校技能大赛教学能力比赛一等奖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冯苒苒</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海南省高等职业院校技能大赛教学能力比赛一等奖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吴星</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海南省高等职业院校技能大赛教学能力比赛一等奖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刘萍男</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海南省高等职业院校技能大赛教学能力比赛二等奖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李春怡</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海南省高等职业院校技能大赛教学能力比赛二等奖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孙雪丽</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第二十七届全省教师教育教学信息化评比二等奖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林丽姝</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第二十七届全省教师教育教学信息化评比一等奖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冯苒苒</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center"/>
              <w:rPr>
                <w:szCs w:val="21"/>
              </w:rPr>
            </w:pPr>
            <w:r>
              <w:rPr>
                <w:rFonts w:hint="eastAsia"/>
                <w:szCs w:val="21"/>
              </w:rPr>
              <w:t>海南省高校思想政治理论课青年教师教学基本功比赛二等奖</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常彩霞</w:t>
            </w:r>
          </w:p>
        </w:tc>
        <w:tc>
          <w:tcPr>
            <w:tcW w:w="1206" w:type="dxa"/>
            <w:gridSpan w:val="4"/>
            <w:tcMar>
              <w:left w:w="28" w:type="dxa"/>
              <w:right w:w="28" w:type="dxa"/>
            </w:tcMar>
            <w:vAlign w:val="center"/>
          </w:tcPr>
          <w:p>
            <w:pPr>
              <w:adjustRightInd w:val="0"/>
              <w:snapToGrid w:val="0"/>
              <w:jc w:val="center"/>
              <w:rPr>
                <w:szCs w:val="21"/>
              </w:rPr>
            </w:pPr>
            <w:r>
              <w:rPr>
                <w:rFonts w:hint="eastAsia" w:ascii="宋体" w:hAnsi="宋体"/>
                <w:bCs/>
                <w:kern w:val="0"/>
                <w:szCs w:val="21"/>
              </w:rPr>
              <w:t>海南省教育厅</w:t>
            </w: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3"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restart"/>
            <w:tcMar>
              <w:left w:w="28" w:type="dxa"/>
              <w:right w:w="28" w:type="dxa"/>
            </w:tcMar>
            <w:vAlign w:val="center"/>
          </w:tcPr>
          <w:p>
            <w:pPr>
              <w:adjustRightInd w:val="0"/>
              <w:snapToGrid w:val="0"/>
              <w:rPr>
                <w:szCs w:val="21"/>
              </w:rPr>
            </w:pPr>
            <w:r>
              <w:rPr>
                <w:rFonts w:hint="eastAsia"/>
                <w:szCs w:val="21"/>
              </w:rPr>
              <w:t>承办省级及以上职业院校技能大赛</w:t>
            </w:r>
          </w:p>
        </w:tc>
        <w:tc>
          <w:tcPr>
            <w:tcW w:w="748" w:type="dxa"/>
            <w:tcMar>
              <w:left w:w="28" w:type="dxa"/>
              <w:right w:w="28" w:type="dxa"/>
            </w:tcMar>
            <w:vAlign w:val="center"/>
          </w:tcPr>
          <w:p>
            <w:pPr>
              <w:adjustRightInd w:val="0"/>
              <w:snapToGrid w:val="0"/>
              <w:jc w:val="center"/>
              <w:rPr>
                <w:szCs w:val="21"/>
              </w:rPr>
            </w:pPr>
            <w:r>
              <w:rPr>
                <w:rFonts w:hint="eastAsia"/>
                <w:szCs w:val="21"/>
              </w:rPr>
              <w:t>2016</w:t>
            </w:r>
          </w:p>
        </w:tc>
        <w:tc>
          <w:tcPr>
            <w:tcW w:w="2957" w:type="dxa"/>
            <w:gridSpan w:val="8"/>
            <w:tcMar>
              <w:left w:w="28" w:type="dxa"/>
              <w:right w:w="28" w:type="dxa"/>
            </w:tcMar>
            <w:vAlign w:val="center"/>
          </w:tcPr>
          <w:p>
            <w:pPr>
              <w:adjustRightInd w:val="0"/>
              <w:snapToGrid w:val="0"/>
              <w:jc w:val="left"/>
              <w:rPr>
                <w:szCs w:val="21"/>
              </w:rPr>
            </w:pPr>
            <w:r>
              <w:rPr>
                <w:rFonts w:hint="eastAsia"/>
                <w:szCs w:val="21"/>
              </w:rPr>
              <w:t>海南省职业院校技能大赛会计技能、现代物流作业方案设计与实施技能、中餐主题宴会设计、赛项</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马红</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r>
              <w:rPr>
                <w:rFonts w:hint="eastAsia"/>
                <w:sz w:val="18"/>
                <w:szCs w:val="18"/>
              </w:rPr>
              <w:t>琼教职成[2015]87号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2017</w:t>
            </w:r>
          </w:p>
        </w:tc>
        <w:tc>
          <w:tcPr>
            <w:tcW w:w="2957" w:type="dxa"/>
            <w:gridSpan w:val="8"/>
            <w:tcMar>
              <w:left w:w="28" w:type="dxa"/>
              <w:right w:w="28" w:type="dxa"/>
            </w:tcMar>
            <w:vAlign w:val="center"/>
          </w:tcPr>
          <w:p>
            <w:pPr>
              <w:adjustRightInd w:val="0"/>
              <w:snapToGrid w:val="0"/>
              <w:jc w:val="left"/>
              <w:rPr>
                <w:szCs w:val="21"/>
              </w:rPr>
            </w:pPr>
            <w:r>
              <w:rPr>
                <w:rFonts w:hint="eastAsia"/>
                <w:szCs w:val="21"/>
              </w:rPr>
              <w:t>海南省职业院校技能大赛会计技能、中餐主题宴会设计、西式宴会服务、品牌包装设计赛项</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马红</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r>
              <w:rPr>
                <w:rFonts w:hint="eastAsia"/>
                <w:sz w:val="18"/>
                <w:szCs w:val="18"/>
              </w:rPr>
              <w:t>琼教职成[2016]108号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2018</w:t>
            </w:r>
          </w:p>
        </w:tc>
        <w:tc>
          <w:tcPr>
            <w:tcW w:w="2957" w:type="dxa"/>
            <w:gridSpan w:val="8"/>
            <w:tcMar>
              <w:left w:w="28" w:type="dxa"/>
              <w:right w:w="28" w:type="dxa"/>
            </w:tcMar>
            <w:vAlign w:val="center"/>
          </w:tcPr>
          <w:p>
            <w:pPr>
              <w:adjustRightInd w:val="0"/>
              <w:snapToGrid w:val="0"/>
              <w:jc w:val="left"/>
              <w:rPr>
                <w:szCs w:val="21"/>
              </w:rPr>
            </w:pPr>
            <w:r>
              <w:rPr>
                <w:rFonts w:hint="eastAsia"/>
                <w:szCs w:val="21"/>
              </w:rPr>
              <w:t>海南省职业院校技能大赛会计技能、银行业务综合技能、中餐主题宴会设计、西式宴会服务、品牌包装设计赛项</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马红</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r>
              <w:rPr>
                <w:rFonts w:hint="eastAsia"/>
                <w:sz w:val="18"/>
                <w:szCs w:val="18"/>
              </w:rPr>
              <w:t>琼教职成[2017]143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2019</w:t>
            </w:r>
          </w:p>
        </w:tc>
        <w:tc>
          <w:tcPr>
            <w:tcW w:w="2957" w:type="dxa"/>
            <w:gridSpan w:val="8"/>
            <w:tcMar>
              <w:left w:w="28" w:type="dxa"/>
              <w:right w:w="28" w:type="dxa"/>
            </w:tcMar>
            <w:vAlign w:val="center"/>
          </w:tcPr>
          <w:p>
            <w:pPr>
              <w:adjustRightInd w:val="0"/>
              <w:snapToGrid w:val="0"/>
              <w:jc w:val="left"/>
              <w:rPr>
                <w:szCs w:val="21"/>
              </w:rPr>
            </w:pPr>
            <w:r>
              <w:rPr>
                <w:rFonts w:hint="eastAsia"/>
                <w:szCs w:val="21"/>
              </w:rPr>
              <w:t>海南省职业院校技能大赛会计技能、银行业务综合技能、中餐主题宴会设计、西式宴会服务、品牌包装设计赛项</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马红</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r>
              <w:rPr>
                <w:rFonts w:hint="eastAsia"/>
                <w:sz w:val="18"/>
                <w:szCs w:val="18"/>
              </w:rPr>
              <w:t>(琼教职成〔2019〕54号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r>
              <w:rPr>
                <w:rFonts w:hint="eastAsia"/>
                <w:szCs w:val="21"/>
              </w:rPr>
              <w:t>2020</w:t>
            </w:r>
          </w:p>
        </w:tc>
        <w:tc>
          <w:tcPr>
            <w:tcW w:w="2957" w:type="dxa"/>
            <w:gridSpan w:val="8"/>
            <w:tcMar>
              <w:left w:w="28" w:type="dxa"/>
              <w:right w:w="28" w:type="dxa"/>
            </w:tcMar>
            <w:vAlign w:val="center"/>
          </w:tcPr>
          <w:p>
            <w:pPr>
              <w:adjustRightInd w:val="0"/>
              <w:snapToGrid w:val="0"/>
              <w:jc w:val="left"/>
              <w:rPr>
                <w:szCs w:val="21"/>
              </w:rPr>
            </w:pPr>
            <w:r>
              <w:rPr>
                <w:rFonts w:hint="eastAsia"/>
                <w:szCs w:val="21"/>
              </w:rPr>
              <w:t>海南省职业院校技能大赛会计技能、银行业务综合技能、中餐主题宴会设计、西式宴会服务、烹饪、汽车检测与维修赛项</w:t>
            </w:r>
          </w:p>
        </w:tc>
        <w:tc>
          <w:tcPr>
            <w:tcW w:w="1218" w:type="dxa"/>
            <w:gridSpan w:val="4"/>
            <w:tcMar>
              <w:left w:w="28" w:type="dxa"/>
              <w:right w:w="28" w:type="dxa"/>
            </w:tcMar>
            <w:vAlign w:val="center"/>
          </w:tcPr>
          <w:p>
            <w:pPr>
              <w:adjustRightInd w:val="0"/>
              <w:snapToGrid w:val="0"/>
              <w:jc w:val="center"/>
              <w:rPr>
                <w:szCs w:val="21"/>
              </w:rPr>
            </w:pPr>
            <w:r>
              <w:rPr>
                <w:rFonts w:hint="eastAsia"/>
                <w:szCs w:val="21"/>
              </w:rPr>
              <w:t>马红</w:t>
            </w:r>
          </w:p>
        </w:tc>
        <w:tc>
          <w:tcPr>
            <w:tcW w:w="1206" w:type="dxa"/>
            <w:gridSpan w:val="4"/>
            <w:tcMar>
              <w:left w:w="28" w:type="dxa"/>
              <w:right w:w="28" w:type="dxa"/>
            </w:tcMar>
            <w:vAlign w:val="center"/>
          </w:tcPr>
          <w:p>
            <w:pPr>
              <w:adjustRightInd w:val="0"/>
              <w:snapToGrid w:val="0"/>
              <w:jc w:val="center"/>
              <w:rPr>
                <w:szCs w:val="21"/>
              </w:rPr>
            </w:pPr>
            <w:r>
              <w:rPr>
                <w:rFonts w:hint="eastAsia"/>
                <w:szCs w:val="21"/>
              </w:rPr>
              <w:t>海南省教育厅</w:t>
            </w:r>
          </w:p>
        </w:tc>
        <w:tc>
          <w:tcPr>
            <w:tcW w:w="1084" w:type="dxa"/>
            <w:tcMar>
              <w:left w:w="28" w:type="dxa"/>
              <w:right w:w="28" w:type="dxa"/>
            </w:tcMar>
            <w:vAlign w:val="center"/>
          </w:tcPr>
          <w:p>
            <w:pPr>
              <w:adjustRightInd w:val="0"/>
              <w:snapToGrid w:val="0"/>
              <w:jc w:val="center"/>
              <w:rPr>
                <w:szCs w:val="21"/>
              </w:rPr>
            </w:pPr>
            <w:r>
              <w:rPr>
                <w:rFonts w:hint="eastAsia"/>
                <w:sz w:val="18"/>
                <w:szCs w:val="18"/>
              </w:rPr>
              <w:t>琼教职成〔2020〕37号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restart"/>
            <w:tcMar>
              <w:left w:w="28" w:type="dxa"/>
              <w:right w:w="28" w:type="dxa"/>
            </w:tcMar>
            <w:vAlign w:val="center"/>
          </w:tcPr>
          <w:p>
            <w:pPr>
              <w:adjustRightInd w:val="0"/>
              <w:snapToGrid w:val="0"/>
              <w:jc w:val="left"/>
              <w:rPr>
                <w:szCs w:val="21"/>
              </w:rPr>
            </w:pPr>
            <w:r>
              <w:rPr>
                <w:rFonts w:hint="eastAsia"/>
                <w:szCs w:val="21"/>
              </w:rPr>
              <w:t>省级及以上产教融合项目</w:t>
            </w: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78" w:type="dxa"/>
            <w:vMerge w:val="continue"/>
            <w:tcMar>
              <w:left w:w="28" w:type="dxa"/>
              <w:right w:w="28" w:type="dxa"/>
            </w:tcMar>
            <w:vAlign w:val="center"/>
          </w:tcPr>
          <w:p>
            <w:pPr>
              <w:adjustRightInd w:val="0"/>
              <w:snapToGrid w:val="0"/>
              <w:jc w:val="center"/>
              <w:rPr>
                <w:b/>
                <w:bCs/>
                <w:szCs w:val="21"/>
              </w:rPr>
            </w:pPr>
          </w:p>
        </w:tc>
        <w:tc>
          <w:tcPr>
            <w:tcW w:w="1109" w:type="dxa"/>
            <w:gridSpan w:val="2"/>
            <w:vMerge w:val="continue"/>
            <w:tcMar>
              <w:left w:w="28" w:type="dxa"/>
              <w:right w:w="28" w:type="dxa"/>
            </w:tcMar>
            <w:vAlign w:val="center"/>
          </w:tcPr>
          <w:p>
            <w:pPr>
              <w:adjustRightInd w:val="0"/>
              <w:snapToGrid w:val="0"/>
              <w:jc w:val="center"/>
              <w:rPr>
                <w:szCs w:val="21"/>
              </w:rPr>
            </w:pPr>
          </w:p>
        </w:tc>
        <w:tc>
          <w:tcPr>
            <w:tcW w:w="748" w:type="dxa"/>
            <w:tcMar>
              <w:left w:w="28" w:type="dxa"/>
              <w:right w:w="28" w:type="dxa"/>
            </w:tcMar>
            <w:vAlign w:val="center"/>
          </w:tcPr>
          <w:p>
            <w:pPr>
              <w:adjustRightInd w:val="0"/>
              <w:snapToGrid w:val="0"/>
              <w:jc w:val="center"/>
              <w:rPr>
                <w:szCs w:val="21"/>
              </w:rPr>
            </w:pPr>
          </w:p>
        </w:tc>
        <w:tc>
          <w:tcPr>
            <w:tcW w:w="2957" w:type="dxa"/>
            <w:gridSpan w:val="8"/>
            <w:tcMar>
              <w:left w:w="28" w:type="dxa"/>
              <w:right w:w="28" w:type="dxa"/>
            </w:tcMar>
            <w:vAlign w:val="center"/>
          </w:tcPr>
          <w:p>
            <w:pPr>
              <w:adjustRightInd w:val="0"/>
              <w:snapToGrid w:val="0"/>
              <w:jc w:val="center"/>
              <w:rPr>
                <w:szCs w:val="21"/>
              </w:rPr>
            </w:pPr>
          </w:p>
        </w:tc>
        <w:tc>
          <w:tcPr>
            <w:tcW w:w="1218" w:type="dxa"/>
            <w:gridSpan w:val="4"/>
            <w:tcMar>
              <w:left w:w="28" w:type="dxa"/>
              <w:right w:w="28" w:type="dxa"/>
            </w:tcMar>
            <w:vAlign w:val="center"/>
          </w:tcPr>
          <w:p>
            <w:pPr>
              <w:adjustRightInd w:val="0"/>
              <w:snapToGrid w:val="0"/>
              <w:jc w:val="center"/>
              <w:rPr>
                <w:szCs w:val="21"/>
              </w:rPr>
            </w:pPr>
          </w:p>
        </w:tc>
        <w:tc>
          <w:tcPr>
            <w:tcW w:w="1206" w:type="dxa"/>
            <w:gridSpan w:val="4"/>
            <w:tcMar>
              <w:left w:w="28" w:type="dxa"/>
              <w:right w:w="28" w:type="dxa"/>
            </w:tcMar>
            <w:vAlign w:val="center"/>
          </w:tcPr>
          <w:p>
            <w:pPr>
              <w:adjustRightInd w:val="0"/>
              <w:snapToGrid w:val="0"/>
              <w:jc w:val="center"/>
              <w:rPr>
                <w:szCs w:val="21"/>
              </w:rPr>
            </w:pPr>
          </w:p>
        </w:tc>
        <w:tc>
          <w:tcPr>
            <w:tcW w:w="1084" w:type="dxa"/>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adjustRightInd w:val="0"/>
              <w:snapToGrid w:val="0"/>
              <w:jc w:val="center"/>
              <w:rPr>
                <w:b/>
                <w:bCs/>
                <w:szCs w:val="21"/>
              </w:rPr>
            </w:pPr>
          </w:p>
        </w:tc>
        <w:tc>
          <w:tcPr>
            <w:tcW w:w="2218" w:type="dxa"/>
            <w:gridSpan w:val="4"/>
            <w:tcMar>
              <w:left w:w="28" w:type="dxa"/>
              <w:right w:w="28" w:type="dxa"/>
            </w:tcMar>
            <w:vAlign w:val="center"/>
          </w:tcPr>
          <w:p>
            <w:pPr>
              <w:adjustRightInd w:val="0"/>
              <w:snapToGrid w:val="0"/>
              <w:jc w:val="center"/>
              <w:rPr>
                <w:szCs w:val="21"/>
              </w:rPr>
            </w:pPr>
            <w:r>
              <w:rPr>
                <w:rFonts w:hint="eastAsia"/>
                <w:szCs w:val="21"/>
              </w:rPr>
              <w:t>类别</w:t>
            </w:r>
          </w:p>
        </w:tc>
        <w:tc>
          <w:tcPr>
            <w:tcW w:w="709" w:type="dxa"/>
            <w:gridSpan w:val="2"/>
            <w:tcMar>
              <w:left w:w="28" w:type="dxa"/>
              <w:right w:w="28" w:type="dxa"/>
            </w:tcMar>
            <w:vAlign w:val="center"/>
          </w:tcPr>
          <w:p>
            <w:pPr>
              <w:adjustRightInd w:val="0"/>
              <w:snapToGrid w:val="0"/>
              <w:jc w:val="center"/>
              <w:rPr>
                <w:szCs w:val="21"/>
              </w:rPr>
            </w:pPr>
            <w:r>
              <w:rPr>
                <w:rFonts w:hint="eastAsia"/>
                <w:szCs w:val="21"/>
              </w:rPr>
              <w:t>特等奖</w:t>
            </w:r>
          </w:p>
          <w:p>
            <w:pPr>
              <w:adjustRightInd w:val="0"/>
              <w:snapToGrid w:val="0"/>
              <w:jc w:val="center"/>
              <w:rPr>
                <w:szCs w:val="21"/>
              </w:rPr>
            </w:pPr>
            <w:r>
              <w:rPr>
                <w:rFonts w:hint="eastAsia"/>
                <w:szCs w:val="21"/>
              </w:rPr>
              <w:t>数量</w:t>
            </w:r>
          </w:p>
        </w:tc>
        <w:tc>
          <w:tcPr>
            <w:tcW w:w="736" w:type="dxa"/>
            <w:gridSpan w:val="2"/>
            <w:tcMar>
              <w:left w:w="28" w:type="dxa"/>
              <w:right w:w="28" w:type="dxa"/>
            </w:tcMar>
            <w:vAlign w:val="center"/>
          </w:tcPr>
          <w:p>
            <w:pPr>
              <w:adjustRightInd w:val="0"/>
              <w:snapToGrid w:val="0"/>
              <w:jc w:val="center"/>
              <w:rPr>
                <w:szCs w:val="21"/>
              </w:rPr>
            </w:pPr>
            <w:r>
              <w:rPr>
                <w:rFonts w:hint="eastAsia"/>
                <w:szCs w:val="21"/>
              </w:rPr>
              <w:t>一等奖</w:t>
            </w:r>
          </w:p>
          <w:p>
            <w:pPr>
              <w:adjustRightInd w:val="0"/>
              <w:snapToGrid w:val="0"/>
              <w:jc w:val="center"/>
              <w:rPr>
                <w:szCs w:val="21"/>
              </w:rPr>
            </w:pPr>
            <w:r>
              <w:rPr>
                <w:szCs w:val="21"/>
              </w:rPr>
              <w:t>(</w:t>
            </w:r>
            <w:r>
              <w:rPr>
                <w:rFonts w:hint="eastAsia"/>
                <w:szCs w:val="21"/>
              </w:rPr>
              <w:t>金奖</w:t>
            </w:r>
            <w:r>
              <w:rPr>
                <w:szCs w:val="21"/>
              </w:rPr>
              <w:t>)</w:t>
            </w:r>
          </w:p>
          <w:p>
            <w:pPr>
              <w:adjustRightInd w:val="0"/>
              <w:snapToGrid w:val="0"/>
              <w:jc w:val="center"/>
              <w:rPr>
                <w:szCs w:val="21"/>
              </w:rPr>
            </w:pPr>
            <w:r>
              <w:rPr>
                <w:rFonts w:hint="eastAsia"/>
                <w:szCs w:val="21"/>
              </w:rPr>
              <w:t>数量</w:t>
            </w:r>
          </w:p>
        </w:tc>
        <w:tc>
          <w:tcPr>
            <w:tcW w:w="744" w:type="dxa"/>
            <w:tcMar>
              <w:left w:w="28" w:type="dxa"/>
              <w:right w:w="28" w:type="dxa"/>
            </w:tcMar>
            <w:vAlign w:val="center"/>
          </w:tcPr>
          <w:p>
            <w:pPr>
              <w:adjustRightInd w:val="0"/>
              <w:snapToGrid w:val="0"/>
              <w:jc w:val="center"/>
              <w:rPr>
                <w:szCs w:val="21"/>
              </w:rPr>
            </w:pPr>
            <w:r>
              <w:rPr>
                <w:rFonts w:hint="eastAsia"/>
                <w:szCs w:val="21"/>
              </w:rPr>
              <w:t>二等奖</w:t>
            </w:r>
          </w:p>
          <w:p>
            <w:pPr>
              <w:adjustRightInd w:val="0"/>
              <w:snapToGrid w:val="0"/>
              <w:jc w:val="center"/>
              <w:rPr>
                <w:szCs w:val="21"/>
              </w:rPr>
            </w:pPr>
            <w:r>
              <w:rPr>
                <w:szCs w:val="21"/>
              </w:rPr>
              <w:t>(</w:t>
            </w:r>
            <w:r>
              <w:rPr>
                <w:rFonts w:hint="eastAsia"/>
                <w:szCs w:val="21"/>
              </w:rPr>
              <w:t>银奖</w:t>
            </w:r>
            <w:r>
              <w:rPr>
                <w:szCs w:val="21"/>
              </w:rPr>
              <w:t>)</w:t>
            </w:r>
          </w:p>
          <w:p>
            <w:pPr>
              <w:adjustRightInd w:val="0"/>
              <w:snapToGrid w:val="0"/>
              <w:jc w:val="center"/>
              <w:rPr>
                <w:szCs w:val="21"/>
              </w:rPr>
            </w:pPr>
            <w:r>
              <w:rPr>
                <w:rFonts w:hint="eastAsia"/>
                <w:szCs w:val="21"/>
              </w:rPr>
              <w:t>数量</w:t>
            </w:r>
          </w:p>
        </w:tc>
        <w:tc>
          <w:tcPr>
            <w:tcW w:w="772" w:type="dxa"/>
            <w:gridSpan w:val="4"/>
            <w:tcMar>
              <w:left w:w="28" w:type="dxa"/>
              <w:right w:w="28" w:type="dxa"/>
            </w:tcMar>
            <w:vAlign w:val="center"/>
          </w:tcPr>
          <w:p>
            <w:pPr>
              <w:adjustRightInd w:val="0"/>
              <w:snapToGrid w:val="0"/>
              <w:jc w:val="center"/>
              <w:rPr>
                <w:szCs w:val="21"/>
              </w:rPr>
            </w:pPr>
            <w:r>
              <w:rPr>
                <w:rFonts w:hint="eastAsia"/>
                <w:szCs w:val="21"/>
              </w:rPr>
              <w:t>三等奖</w:t>
            </w:r>
          </w:p>
          <w:p>
            <w:pPr>
              <w:adjustRightInd w:val="0"/>
              <w:snapToGrid w:val="0"/>
              <w:jc w:val="center"/>
              <w:rPr>
                <w:szCs w:val="21"/>
              </w:rPr>
            </w:pPr>
            <w:r>
              <w:rPr>
                <w:szCs w:val="21"/>
              </w:rPr>
              <w:t>(</w:t>
            </w:r>
            <w:r>
              <w:rPr>
                <w:rFonts w:hint="eastAsia"/>
                <w:szCs w:val="21"/>
              </w:rPr>
              <w:t>铜奖</w:t>
            </w:r>
            <w:r>
              <w:rPr>
                <w:szCs w:val="21"/>
              </w:rPr>
              <w:t>)</w:t>
            </w:r>
          </w:p>
          <w:p>
            <w:pPr>
              <w:adjustRightInd w:val="0"/>
              <w:snapToGrid w:val="0"/>
              <w:jc w:val="center"/>
              <w:rPr>
                <w:szCs w:val="21"/>
              </w:rPr>
            </w:pPr>
            <w:r>
              <w:rPr>
                <w:rFonts w:hint="eastAsia"/>
                <w:szCs w:val="21"/>
              </w:rPr>
              <w:t>数量</w:t>
            </w:r>
          </w:p>
        </w:tc>
        <w:tc>
          <w:tcPr>
            <w:tcW w:w="2018" w:type="dxa"/>
            <w:gridSpan w:val="5"/>
            <w:tcMar>
              <w:left w:w="28" w:type="dxa"/>
              <w:right w:w="28" w:type="dxa"/>
            </w:tcMar>
            <w:vAlign w:val="center"/>
          </w:tcPr>
          <w:p>
            <w:pPr>
              <w:adjustRightInd w:val="0"/>
              <w:snapToGrid w:val="0"/>
              <w:jc w:val="center"/>
              <w:rPr>
                <w:szCs w:val="21"/>
              </w:rPr>
            </w:pPr>
            <w:r>
              <w:rPr>
                <w:rFonts w:hint="eastAsia"/>
                <w:szCs w:val="21"/>
              </w:rPr>
              <w:t>授予部门</w:t>
            </w:r>
          </w:p>
        </w:tc>
        <w:tc>
          <w:tcPr>
            <w:tcW w:w="1125" w:type="dxa"/>
            <w:gridSpan w:val="2"/>
            <w:tcMar>
              <w:left w:w="28" w:type="dxa"/>
              <w:right w:w="28" w:type="dxa"/>
            </w:tcMar>
            <w:vAlign w:val="center"/>
          </w:tcPr>
          <w:p>
            <w:pPr>
              <w:adjustRightInd w:val="0"/>
              <w:snapToGrid w:val="0"/>
              <w:jc w:val="center"/>
              <w:rPr>
                <w:szCs w:val="21"/>
              </w:rPr>
            </w:pPr>
            <w:r>
              <w:rPr>
                <w:rFonts w:hint="eastAsia"/>
                <w:szCs w:val="21"/>
              </w:rPr>
              <w:t>获奖证明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2218" w:type="dxa"/>
            <w:gridSpan w:val="4"/>
            <w:tcMar>
              <w:left w:w="28" w:type="dxa"/>
              <w:right w:w="28" w:type="dxa"/>
            </w:tcMar>
            <w:vAlign w:val="center"/>
          </w:tcPr>
          <w:p>
            <w:pPr>
              <w:adjustRightInd w:val="0"/>
              <w:snapToGrid w:val="0"/>
              <w:rPr>
                <w:szCs w:val="21"/>
              </w:rPr>
            </w:pPr>
            <w:r>
              <w:rPr>
                <w:rFonts w:hint="eastAsia"/>
                <w:szCs w:val="21"/>
              </w:rPr>
              <w:t>国家级教学成果奖励</w:t>
            </w:r>
          </w:p>
        </w:tc>
        <w:tc>
          <w:tcPr>
            <w:tcW w:w="709" w:type="dxa"/>
            <w:gridSpan w:val="2"/>
            <w:tcMar>
              <w:left w:w="28" w:type="dxa"/>
              <w:right w:w="28" w:type="dxa"/>
            </w:tcMar>
            <w:vAlign w:val="center"/>
          </w:tcPr>
          <w:p>
            <w:pPr>
              <w:adjustRightInd w:val="0"/>
              <w:snapToGrid w:val="0"/>
              <w:jc w:val="center"/>
              <w:rPr>
                <w:szCs w:val="21"/>
              </w:rPr>
            </w:pPr>
            <w:r>
              <w:rPr>
                <w:szCs w:val="21"/>
              </w:rPr>
              <w:t>——</w:t>
            </w:r>
          </w:p>
        </w:tc>
        <w:tc>
          <w:tcPr>
            <w:tcW w:w="736" w:type="dxa"/>
            <w:gridSpan w:val="2"/>
            <w:tcMar>
              <w:left w:w="28" w:type="dxa"/>
              <w:right w:w="28" w:type="dxa"/>
            </w:tcMar>
            <w:vAlign w:val="center"/>
          </w:tcPr>
          <w:p>
            <w:pPr>
              <w:adjustRightInd w:val="0"/>
              <w:snapToGrid w:val="0"/>
              <w:jc w:val="center"/>
              <w:rPr>
                <w:szCs w:val="21"/>
              </w:rPr>
            </w:pPr>
          </w:p>
        </w:tc>
        <w:tc>
          <w:tcPr>
            <w:tcW w:w="744" w:type="dxa"/>
            <w:tcMar>
              <w:left w:w="28" w:type="dxa"/>
              <w:right w:w="28" w:type="dxa"/>
            </w:tcMar>
            <w:vAlign w:val="center"/>
          </w:tcPr>
          <w:p>
            <w:pPr>
              <w:adjustRightInd w:val="0"/>
              <w:snapToGrid w:val="0"/>
              <w:jc w:val="center"/>
              <w:rPr>
                <w:szCs w:val="21"/>
              </w:rPr>
            </w:pPr>
          </w:p>
        </w:tc>
        <w:tc>
          <w:tcPr>
            <w:tcW w:w="772" w:type="dxa"/>
            <w:gridSpan w:val="4"/>
            <w:tcMar>
              <w:left w:w="28" w:type="dxa"/>
              <w:right w:w="28" w:type="dxa"/>
            </w:tcMar>
            <w:vAlign w:val="center"/>
          </w:tcPr>
          <w:p>
            <w:pPr>
              <w:adjustRightInd w:val="0"/>
              <w:snapToGrid w:val="0"/>
              <w:jc w:val="center"/>
              <w:rPr>
                <w:szCs w:val="21"/>
              </w:rPr>
            </w:pPr>
            <w:r>
              <w:rPr>
                <w:szCs w:val="21"/>
              </w:rPr>
              <w:t>——</w:t>
            </w:r>
          </w:p>
        </w:tc>
        <w:tc>
          <w:tcPr>
            <w:tcW w:w="2018" w:type="dxa"/>
            <w:gridSpan w:val="5"/>
            <w:tcMar>
              <w:left w:w="28" w:type="dxa"/>
              <w:right w:w="28" w:type="dxa"/>
            </w:tcMar>
            <w:vAlign w:val="center"/>
          </w:tcPr>
          <w:p>
            <w:pPr>
              <w:adjustRightInd w:val="0"/>
              <w:snapToGrid w:val="0"/>
              <w:jc w:val="center"/>
              <w:rPr>
                <w:szCs w:val="21"/>
              </w:rPr>
            </w:pPr>
          </w:p>
        </w:tc>
        <w:tc>
          <w:tcPr>
            <w:tcW w:w="1125" w:type="dxa"/>
            <w:gridSpan w:val="2"/>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78" w:type="dxa"/>
            <w:vMerge w:val="continue"/>
            <w:tcMar>
              <w:left w:w="28" w:type="dxa"/>
              <w:right w:w="28" w:type="dxa"/>
            </w:tcMar>
            <w:vAlign w:val="center"/>
          </w:tcPr>
          <w:p>
            <w:pPr>
              <w:adjustRightInd w:val="0"/>
              <w:snapToGrid w:val="0"/>
              <w:jc w:val="center"/>
              <w:rPr>
                <w:b/>
                <w:bCs/>
                <w:szCs w:val="21"/>
              </w:rPr>
            </w:pPr>
          </w:p>
        </w:tc>
        <w:tc>
          <w:tcPr>
            <w:tcW w:w="2218" w:type="dxa"/>
            <w:gridSpan w:val="4"/>
            <w:tcMar>
              <w:left w:w="28" w:type="dxa"/>
              <w:right w:w="28" w:type="dxa"/>
            </w:tcMar>
            <w:vAlign w:val="center"/>
          </w:tcPr>
          <w:p>
            <w:pPr>
              <w:adjustRightInd w:val="0"/>
              <w:snapToGrid w:val="0"/>
              <w:rPr>
                <w:szCs w:val="21"/>
              </w:rPr>
            </w:pPr>
            <w:r>
              <w:rPr>
                <w:rFonts w:hint="eastAsia"/>
                <w:szCs w:val="21"/>
              </w:rPr>
              <w:t>省级教学成果奖励</w:t>
            </w:r>
          </w:p>
        </w:tc>
        <w:tc>
          <w:tcPr>
            <w:tcW w:w="709" w:type="dxa"/>
            <w:gridSpan w:val="2"/>
            <w:tcMar>
              <w:left w:w="28" w:type="dxa"/>
              <w:right w:w="28" w:type="dxa"/>
            </w:tcMar>
            <w:vAlign w:val="center"/>
          </w:tcPr>
          <w:p>
            <w:pPr>
              <w:adjustRightInd w:val="0"/>
              <w:snapToGrid w:val="0"/>
              <w:jc w:val="center"/>
              <w:rPr>
                <w:szCs w:val="21"/>
              </w:rPr>
            </w:pPr>
            <w:r>
              <w:rPr>
                <w:szCs w:val="21"/>
              </w:rPr>
              <w:t>——</w:t>
            </w:r>
          </w:p>
        </w:tc>
        <w:tc>
          <w:tcPr>
            <w:tcW w:w="736" w:type="dxa"/>
            <w:gridSpan w:val="2"/>
            <w:tcMar>
              <w:left w:w="28" w:type="dxa"/>
              <w:right w:w="28" w:type="dxa"/>
            </w:tcMar>
            <w:vAlign w:val="center"/>
          </w:tcPr>
          <w:p>
            <w:pPr>
              <w:adjustRightInd w:val="0"/>
              <w:snapToGrid w:val="0"/>
              <w:jc w:val="center"/>
              <w:rPr>
                <w:szCs w:val="21"/>
              </w:rPr>
            </w:pPr>
          </w:p>
        </w:tc>
        <w:tc>
          <w:tcPr>
            <w:tcW w:w="744" w:type="dxa"/>
            <w:tcMar>
              <w:left w:w="28" w:type="dxa"/>
              <w:right w:w="28" w:type="dxa"/>
            </w:tcMar>
            <w:vAlign w:val="center"/>
          </w:tcPr>
          <w:p>
            <w:pPr>
              <w:adjustRightInd w:val="0"/>
              <w:snapToGrid w:val="0"/>
              <w:jc w:val="center"/>
              <w:rPr>
                <w:szCs w:val="21"/>
              </w:rPr>
            </w:pPr>
          </w:p>
        </w:tc>
        <w:tc>
          <w:tcPr>
            <w:tcW w:w="772" w:type="dxa"/>
            <w:gridSpan w:val="4"/>
            <w:tcMar>
              <w:left w:w="28" w:type="dxa"/>
              <w:right w:w="28" w:type="dxa"/>
            </w:tcMar>
            <w:vAlign w:val="center"/>
          </w:tcPr>
          <w:p>
            <w:pPr>
              <w:adjustRightInd w:val="0"/>
              <w:snapToGrid w:val="0"/>
              <w:jc w:val="center"/>
              <w:rPr>
                <w:szCs w:val="21"/>
              </w:rPr>
            </w:pPr>
            <w:r>
              <w:rPr>
                <w:szCs w:val="21"/>
              </w:rPr>
              <w:t>——</w:t>
            </w:r>
          </w:p>
        </w:tc>
        <w:tc>
          <w:tcPr>
            <w:tcW w:w="2018" w:type="dxa"/>
            <w:gridSpan w:val="5"/>
            <w:tcMar>
              <w:left w:w="28" w:type="dxa"/>
              <w:right w:w="28" w:type="dxa"/>
            </w:tcMar>
            <w:vAlign w:val="center"/>
          </w:tcPr>
          <w:p>
            <w:pPr>
              <w:adjustRightInd w:val="0"/>
              <w:snapToGrid w:val="0"/>
              <w:jc w:val="center"/>
              <w:rPr>
                <w:szCs w:val="21"/>
              </w:rPr>
            </w:pPr>
          </w:p>
        </w:tc>
        <w:tc>
          <w:tcPr>
            <w:tcW w:w="1125" w:type="dxa"/>
            <w:gridSpan w:val="2"/>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78" w:type="dxa"/>
            <w:vMerge w:val="continue"/>
            <w:tcMar>
              <w:left w:w="28" w:type="dxa"/>
              <w:right w:w="28" w:type="dxa"/>
            </w:tcMar>
            <w:vAlign w:val="center"/>
          </w:tcPr>
          <w:p>
            <w:pPr>
              <w:adjustRightInd w:val="0"/>
              <w:snapToGrid w:val="0"/>
              <w:jc w:val="center"/>
              <w:rPr>
                <w:b/>
                <w:bCs/>
                <w:szCs w:val="21"/>
              </w:rPr>
            </w:pPr>
          </w:p>
        </w:tc>
        <w:tc>
          <w:tcPr>
            <w:tcW w:w="2218" w:type="dxa"/>
            <w:gridSpan w:val="4"/>
            <w:tcMar>
              <w:left w:w="28" w:type="dxa"/>
              <w:right w:w="28" w:type="dxa"/>
            </w:tcMar>
            <w:vAlign w:val="center"/>
          </w:tcPr>
          <w:p>
            <w:pPr>
              <w:adjustRightInd w:val="0"/>
              <w:snapToGrid w:val="0"/>
              <w:rPr>
                <w:szCs w:val="21"/>
              </w:rPr>
            </w:pPr>
            <w:r>
              <w:rPr>
                <w:rFonts w:hint="eastAsia"/>
                <w:szCs w:val="21"/>
              </w:rPr>
              <w:t>教师全国职业院校技能大赛教学能力比赛获奖</w:t>
            </w:r>
          </w:p>
        </w:tc>
        <w:tc>
          <w:tcPr>
            <w:tcW w:w="709" w:type="dxa"/>
            <w:gridSpan w:val="2"/>
            <w:tcMar>
              <w:left w:w="28" w:type="dxa"/>
              <w:right w:w="28" w:type="dxa"/>
            </w:tcMar>
            <w:vAlign w:val="center"/>
          </w:tcPr>
          <w:p>
            <w:pPr>
              <w:adjustRightInd w:val="0"/>
              <w:snapToGrid w:val="0"/>
              <w:jc w:val="center"/>
              <w:rPr>
                <w:szCs w:val="21"/>
              </w:rPr>
            </w:pPr>
            <w:r>
              <w:rPr>
                <w:szCs w:val="21"/>
              </w:rPr>
              <w:t>——</w:t>
            </w:r>
          </w:p>
        </w:tc>
        <w:tc>
          <w:tcPr>
            <w:tcW w:w="736" w:type="dxa"/>
            <w:gridSpan w:val="2"/>
            <w:tcMar>
              <w:left w:w="28" w:type="dxa"/>
              <w:right w:w="28" w:type="dxa"/>
            </w:tcMar>
            <w:vAlign w:val="center"/>
          </w:tcPr>
          <w:p>
            <w:pPr>
              <w:adjustRightInd w:val="0"/>
              <w:snapToGrid w:val="0"/>
              <w:jc w:val="center"/>
              <w:rPr>
                <w:szCs w:val="21"/>
              </w:rPr>
            </w:pPr>
          </w:p>
        </w:tc>
        <w:tc>
          <w:tcPr>
            <w:tcW w:w="744" w:type="dxa"/>
            <w:tcMar>
              <w:left w:w="28" w:type="dxa"/>
              <w:right w:w="28" w:type="dxa"/>
            </w:tcMar>
            <w:vAlign w:val="center"/>
          </w:tcPr>
          <w:p>
            <w:pPr>
              <w:adjustRightInd w:val="0"/>
              <w:snapToGrid w:val="0"/>
              <w:jc w:val="center"/>
              <w:rPr>
                <w:szCs w:val="21"/>
              </w:rPr>
            </w:pPr>
            <w:r>
              <w:rPr>
                <w:rFonts w:hint="eastAsia"/>
                <w:szCs w:val="21"/>
              </w:rPr>
              <w:t>1</w:t>
            </w:r>
          </w:p>
        </w:tc>
        <w:tc>
          <w:tcPr>
            <w:tcW w:w="772" w:type="dxa"/>
            <w:gridSpan w:val="4"/>
            <w:tcMar>
              <w:left w:w="28" w:type="dxa"/>
              <w:right w:w="28" w:type="dxa"/>
            </w:tcMar>
            <w:vAlign w:val="center"/>
          </w:tcPr>
          <w:p>
            <w:pPr>
              <w:adjustRightInd w:val="0"/>
              <w:snapToGrid w:val="0"/>
              <w:jc w:val="center"/>
              <w:rPr>
                <w:szCs w:val="21"/>
              </w:rPr>
            </w:pPr>
            <w:r>
              <w:rPr>
                <w:rFonts w:hint="eastAsia"/>
                <w:szCs w:val="21"/>
              </w:rPr>
              <w:t>2</w:t>
            </w:r>
          </w:p>
        </w:tc>
        <w:tc>
          <w:tcPr>
            <w:tcW w:w="2018" w:type="dxa"/>
            <w:gridSpan w:val="5"/>
            <w:tcMar>
              <w:left w:w="28" w:type="dxa"/>
              <w:right w:w="28" w:type="dxa"/>
            </w:tcMar>
            <w:vAlign w:val="center"/>
          </w:tcPr>
          <w:p>
            <w:pPr>
              <w:adjustRightInd w:val="0"/>
              <w:snapToGrid w:val="0"/>
              <w:jc w:val="center"/>
              <w:rPr>
                <w:szCs w:val="21"/>
              </w:rPr>
            </w:pPr>
          </w:p>
        </w:tc>
        <w:tc>
          <w:tcPr>
            <w:tcW w:w="1125" w:type="dxa"/>
            <w:gridSpan w:val="2"/>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adjustRightInd w:val="0"/>
              <w:snapToGrid w:val="0"/>
              <w:jc w:val="center"/>
              <w:rPr>
                <w:b/>
                <w:bCs/>
                <w:szCs w:val="21"/>
              </w:rPr>
            </w:pPr>
          </w:p>
        </w:tc>
        <w:tc>
          <w:tcPr>
            <w:tcW w:w="583" w:type="dxa"/>
            <w:vMerge w:val="restart"/>
            <w:tcMar>
              <w:left w:w="28" w:type="dxa"/>
              <w:right w:w="28" w:type="dxa"/>
            </w:tcMar>
            <w:vAlign w:val="center"/>
          </w:tcPr>
          <w:p>
            <w:pPr>
              <w:adjustRightInd w:val="0"/>
              <w:snapToGrid w:val="0"/>
              <w:rPr>
                <w:szCs w:val="21"/>
              </w:rPr>
            </w:pPr>
            <w:r>
              <w:rPr>
                <w:rFonts w:hint="eastAsia"/>
                <w:szCs w:val="21"/>
              </w:rPr>
              <w:t>近五年学生在国家级及以上竞赛中获得过奖励</w:t>
            </w:r>
          </w:p>
        </w:tc>
        <w:tc>
          <w:tcPr>
            <w:tcW w:w="1635" w:type="dxa"/>
            <w:gridSpan w:val="3"/>
            <w:tcMar>
              <w:left w:w="28" w:type="dxa"/>
              <w:right w:w="28" w:type="dxa"/>
            </w:tcMar>
            <w:vAlign w:val="center"/>
          </w:tcPr>
          <w:p>
            <w:pPr>
              <w:rPr>
                <w:szCs w:val="21"/>
              </w:rPr>
            </w:pPr>
            <w:r>
              <w:rPr>
                <w:rFonts w:hint="eastAsia"/>
                <w:szCs w:val="21"/>
              </w:rPr>
              <w:t>全国职业院校技能大赛</w:t>
            </w:r>
          </w:p>
        </w:tc>
        <w:tc>
          <w:tcPr>
            <w:tcW w:w="709" w:type="dxa"/>
            <w:gridSpan w:val="2"/>
            <w:tcMar>
              <w:left w:w="28" w:type="dxa"/>
              <w:right w:w="28" w:type="dxa"/>
            </w:tcMar>
            <w:vAlign w:val="center"/>
          </w:tcPr>
          <w:p>
            <w:pPr>
              <w:adjustRightInd w:val="0"/>
              <w:snapToGrid w:val="0"/>
              <w:jc w:val="center"/>
              <w:rPr>
                <w:szCs w:val="21"/>
              </w:rPr>
            </w:pPr>
            <w:r>
              <w:rPr>
                <w:szCs w:val="21"/>
              </w:rPr>
              <w:t>——</w:t>
            </w:r>
          </w:p>
        </w:tc>
        <w:tc>
          <w:tcPr>
            <w:tcW w:w="736" w:type="dxa"/>
            <w:gridSpan w:val="2"/>
            <w:tcMar>
              <w:left w:w="28" w:type="dxa"/>
              <w:right w:w="28" w:type="dxa"/>
            </w:tcMar>
            <w:vAlign w:val="center"/>
          </w:tcPr>
          <w:p>
            <w:pPr>
              <w:adjustRightInd w:val="0"/>
              <w:snapToGrid w:val="0"/>
              <w:jc w:val="center"/>
              <w:rPr>
                <w:szCs w:val="21"/>
              </w:rPr>
            </w:pPr>
          </w:p>
        </w:tc>
        <w:tc>
          <w:tcPr>
            <w:tcW w:w="744" w:type="dxa"/>
            <w:tcMar>
              <w:left w:w="28" w:type="dxa"/>
              <w:right w:w="28" w:type="dxa"/>
            </w:tcMar>
            <w:vAlign w:val="center"/>
          </w:tcPr>
          <w:p>
            <w:pPr>
              <w:adjustRightInd w:val="0"/>
              <w:snapToGrid w:val="0"/>
              <w:jc w:val="center"/>
              <w:rPr>
                <w:szCs w:val="21"/>
              </w:rPr>
            </w:pPr>
            <w:r>
              <w:rPr>
                <w:rFonts w:hint="eastAsia"/>
                <w:szCs w:val="21"/>
              </w:rPr>
              <w:t>8</w:t>
            </w:r>
          </w:p>
        </w:tc>
        <w:tc>
          <w:tcPr>
            <w:tcW w:w="772" w:type="dxa"/>
            <w:gridSpan w:val="4"/>
            <w:tcMar>
              <w:left w:w="28" w:type="dxa"/>
              <w:right w:w="28" w:type="dxa"/>
            </w:tcMar>
            <w:vAlign w:val="center"/>
          </w:tcPr>
          <w:p>
            <w:pPr>
              <w:adjustRightInd w:val="0"/>
              <w:snapToGrid w:val="0"/>
              <w:jc w:val="center"/>
              <w:rPr>
                <w:szCs w:val="21"/>
              </w:rPr>
            </w:pPr>
            <w:r>
              <w:rPr>
                <w:rFonts w:hint="eastAsia"/>
                <w:szCs w:val="21"/>
              </w:rPr>
              <w:t>13</w:t>
            </w:r>
          </w:p>
        </w:tc>
        <w:tc>
          <w:tcPr>
            <w:tcW w:w="2018" w:type="dxa"/>
            <w:gridSpan w:val="5"/>
            <w:tcMar>
              <w:left w:w="28" w:type="dxa"/>
              <w:right w:w="28" w:type="dxa"/>
            </w:tcMar>
            <w:vAlign w:val="center"/>
          </w:tcPr>
          <w:p>
            <w:pPr>
              <w:adjustRightInd w:val="0"/>
              <w:snapToGrid w:val="0"/>
              <w:jc w:val="center"/>
              <w:rPr>
                <w:szCs w:val="21"/>
              </w:rPr>
            </w:pPr>
            <w:r>
              <w:rPr>
                <w:rFonts w:hint="eastAsia"/>
                <w:szCs w:val="21"/>
              </w:rPr>
              <w:t>教育部</w:t>
            </w:r>
          </w:p>
          <w:p>
            <w:pPr>
              <w:adjustRightInd w:val="0"/>
              <w:snapToGrid w:val="0"/>
              <w:jc w:val="center"/>
              <w:rPr>
                <w:szCs w:val="21"/>
              </w:rPr>
            </w:pPr>
            <w:r>
              <w:rPr>
                <w:rFonts w:hint="eastAsia"/>
                <w:szCs w:val="21"/>
              </w:rPr>
              <w:t>全国职业院校技能大赛组委会</w:t>
            </w:r>
          </w:p>
        </w:tc>
        <w:tc>
          <w:tcPr>
            <w:tcW w:w="1125" w:type="dxa"/>
            <w:gridSpan w:val="2"/>
            <w:tcMar>
              <w:left w:w="28" w:type="dxa"/>
              <w:right w:w="28" w:type="dxa"/>
            </w:tcMar>
            <w:vAlign w:val="center"/>
          </w:tcPr>
          <w:p>
            <w:pPr>
              <w:adjustRightInd w:val="0"/>
              <w:snapToGrid w:val="0"/>
              <w:jc w:val="left"/>
              <w:rPr>
                <w:sz w:val="18"/>
                <w:szCs w:val="18"/>
              </w:rPr>
            </w:pPr>
            <w:r>
              <w:rPr>
                <w:rFonts w:hint="eastAsia"/>
                <w:sz w:val="18"/>
                <w:szCs w:val="18"/>
              </w:rPr>
              <w:t>2016年：琼教职成〔2016〕45号</w:t>
            </w:r>
          </w:p>
          <w:p>
            <w:pPr>
              <w:adjustRightInd w:val="0"/>
              <w:snapToGrid w:val="0"/>
              <w:jc w:val="left"/>
              <w:rPr>
                <w:sz w:val="18"/>
                <w:szCs w:val="18"/>
              </w:rPr>
            </w:pPr>
            <w:r>
              <w:rPr>
                <w:rFonts w:hint="eastAsia"/>
                <w:sz w:val="18"/>
                <w:szCs w:val="18"/>
              </w:rPr>
              <w:t>2017年：琼教职成〔2017〕79号</w:t>
            </w:r>
          </w:p>
          <w:p>
            <w:pPr>
              <w:adjustRightInd w:val="0"/>
              <w:snapToGrid w:val="0"/>
              <w:jc w:val="left"/>
              <w:rPr>
                <w:sz w:val="18"/>
                <w:szCs w:val="18"/>
              </w:rPr>
            </w:pPr>
            <w:r>
              <w:rPr>
                <w:rFonts w:hint="eastAsia"/>
                <w:sz w:val="18"/>
                <w:szCs w:val="18"/>
              </w:rPr>
              <w:t>2018年：琼教职成〔2018〕91号</w:t>
            </w:r>
          </w:p>
          <w:p>
            <w:pPr>
              <w:adjustRightInd w:val="0"/>
              <w:snapToGrid w:val="0"/>
              <w:jc w:val="left"/>
              <w:rPr>
                <w:sz w:val="18"/>
                <w:szCs w:val="18"/>
              </w:rPr>
            </w:pPr>
            <w:r>
              <w:rPr>
                <w:rFonts w:hint="eastAsia"/>
                <w:sz w:val="18"/>
                <w:szCs w:val="18"/>
              </w:rPr>
              <w:t>2019年：琼教职成〔2020〕5号</w:t>
            </w:r>
          </w:p>
          <w:p>
            <w:pPr>
              <w:adjustRightInd w:val="0"/>
              <w:snapToGrid w:val="0"/>
              <w:jc w:val="left"/>
              <w:rPr>
                <w:szCs w:val="21"/>
              </w:rPr>
            </w:pPr>
            <w:r>
              <w:rPr>
                <w:rFonts w:hint="eastAsia"/>
                <w:sz w:val="18"/>
                <w:szCs w:val="18"/>
              </w:rPr>
              <w:t>2020年：琼教职成〔2021〕28号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adjustRightInd w:val="0"/>
              <w:snapToGrid w:val="0"/>
              <w:jc w:val="center"/>
              <w:rPr>
                <w:b/>
                <w:bCs/>
                <w:szCs w:val="21"/>
              </w:rPr>
            </w:pPr>
          </w:p>
        </w:tc>
        <w:tc>
          <w:tcPr>
            <w:tcW w:w="583" w:type="dxa"/>
            <w:vMerge w:val="continue"/>
            <w:tcMar>
              <w:left w:w="28" w:type="dxa"/>
              <w:right w:w="28" w:type="dxa"/>
            </w:tcMar>
            <w:vAlign w:val="center"/>
          </w:tcPr>
          <w:p>
            <w:pPr>
              <w:adjustRightInd w:val="0"/>
              <w:snapToGrid w:val="0"/>
              <w:rPr>
                <w:szCs w:val="21"/>
              </w:rPr>
            </w:pPr>
          </w:p>
        </w:tc>
        <w:tc>
          <w:tcPr>
            <w:tcW w:w="1635" w:type="dxa"/>
            <w:gridSpan w:val="3"/>
            <w:tcMar>
              <w:left w:w="28" w:type="dxa"/>
              <w:right w:w="28" w:type="dxa"/>
            </w:tcMar>
            <w:vAlign w:val="center"/>
          </w:tcPr>
          <w:p>
            <w:pPr>
              <w:rPr>
                <w:spacing w:val="-4"/>
                <w:szCs w:val="21"/>
              </w:rPr>
            </w:pPr>
            <w:r>
              <w:rPr>
                <w:rFonts w:hint="eastAsia"/>
                <w:spacing w:val="-4"/>
                <w:szCs w:val="21"/>
              </w:rPr>
              <w:t>中国</w:t>
            </w:r>
            <w:r>
              <w:rPr>
                <w:spacing w:val="-4"/>
                <w:szCs w:val="21"/>
              </w:rPr>
              <w:t>“</w:t>
            </w:r>
            <w:r>
              <w:rPr>
                <w:rFonts w:hint="eastAsia"/>
                <w:spacing w:val="-4"/>
                <w:szCs w:val="21"/>
              </w:rPr>
              <w:t>互联网</w:t>
            </w:r>
            <w:r>
              <w:rPr>
                <w:spacing w:val="-4"/>
                <w:szCs w:val="21"/>
              </w:rPr>
              <w:t>+”</w:t>
            </w:r>
            <w:r>
              <w:rPr>
                <w:rFonts w:hint="eastAsia"/>
                <w:spacing w:val="-4"/>
                <w:szCs w:val="21"/>
              </w:rPr>
              <w:t>大学生创新创业大赛</w:t>
            </w:r>
          </w:p>
        </w:tc>
        <w:tc>
          <w:tcPr>
            <w:tcW w:w="709" w:type="dxa"/>
            <w:gridSpan w:val="2"/>
            <w:tcMar>
              <w:left w:w="28" w:type="dxa"/>
              <w:right w:w="28" w:type="dxa"/>
            </w:tcMar>
            <w:vAlign w:val="center"/>
          </w:tcPr>
          <w:p>
            <w:pPr>
              <w:adjustRightInd w:val="0"/>
              <w:snapToGrid w:val="0"/>
              <w:jc w:val="center"/>
              <w:rPr>
                <w:szCs w:val="21"/>
              </w:rPr>
            </w:pPr>
          </w:p>
        </w:tc>
        <w:tc>
          <w:tcPr>
            <w:tcW w:w="736" w:type="dxa"/>
            <w:gridSpan w:val="2"/>
            <w:tcMar>
              <w:left w:w="28" w:type="dxa"/>
              <w:right w:w="28" w:type="dxa"/>
            </w:tcMar>
            <w:vAlign w:val="center"/>
          </w:tcPr>
          <w:p>
            <w:pPr>
              <w:adjustRightInd w:val="0"/>
              <w:snapToGrid w:val="0"/>
              <w:jc w:val="center"/>
              <w:rPr>
                <w:color w:val="FF0000"/>
                <w:szCs w:val="21"/>
              </w:rPr>
            </w:pPr>
          </w:p>
        </w:tc>
        <w:tc>
          <w:tcPr>
            <w:tcW w:w="744" w:type="dxa"/>
            <w:tcMar>
              <w:left w:w="28" w:type="dxa"/>
              <w:right w:w="28" w:type="dxa"/>
            </w:tcMar>
            <w:vAlign w:val="center"/>
          </w:tcPr>
          <w:p>
            <w:pPr>
              <w:adjustRightInd w:val="0"/>
              <w:snapToGrid w:val="0"/>
              <w:jc w:val="center"/>
              <w:rPr>
                <w:color w:val="FF0000"/>
                <w:szCs w:val="21"/>
              </w:rPr>
            </w:pPr>
            <w:r>
              <w:rPr>
                <w:rFonts w:hint="eastAsia"/>
                <w:szCs w:val="21"/>
              </w:rPr>
              <w:t>2</w:t>
            </w:r>
          </w:p>
        </w:tc>
        <w:tc>
          <w:tcPr>
            <w:tcW w:w="772" w:type="dxa"/>
            <w:gridSpan w:val="4"/>
            <w:tcMar>
              <w:left w:w="28" w:type="dxa"/>
              <w:right w:w="28" w:type="dxa"/>
            </w:tcMar>
            <w:vAlign w:val="center"/>
          </w:tcPr>
          <w:p>
            <w:pPr>
              <w:adjustRightInd w:val="0"/>
              <w:snapToGrid w:val="0"/>
              <w:jc w:val="center"/>
              <w:rPr>
                <w:color w:val="FF0000"/>
                <w:szCs w:val="21"/>
              </w:rPr>
            </w:pPr>
            <w:r>
              <w:rPr>
                <w:rFonts w:hint="eastAsia"/>
                <w:szCs w:val="21"/>
              </w:rPr>
              <w:t>3</w:t>
            </w:r>
          </w:p>
        </w:tc>
        <w:tc>
          <w:tcPr>
            <w:tcW w:w="2018" w:type="dxa"/>
            <w:gridSpan w:val="5"/>
            <w:tcMar>
              <w:left w:w="28" w:type="dxa"/>
              <w:right w:w="28" w:type="dxa"/>
            </w:tcMar>
            <w:vAlign w:val="center"/>
          </w:tcPr>
          <w:p>
            <w:pPr>
              <w:adjustRightInd w:val="0"/>
              <w:snapToGrid w:val="0"/>
              <w:jc w:val="center"/>
              <w:rPr>
                <w:szCs w:val="21"/>
              </w:rPr>
            </w:pPr>
          </w:p>
        </w:tc>
        <w:tc>
          <w:tcPr>
            <w:tcW w:w="1125" w:type="dxa"/>
            <w:gridSpan w:val="2"/>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adjustRightInd w:val="0"/>
              <w:snapToGrid w:val="0"/>
              <w:jc w:val="center"/>
              <w:rPr>
                <w:b/>
                <w:bCs/>
                <w:szCs w:val="21"/>
              </w:rPr>
            </w:pPr>
          </w:p>
        </w:tc>
        <w:tc>
          <w:tcPr>
            <w:tcW w:w="583" w:type="dxa"/>
            <w:vMerge w:val="continue"/>
            <w:tcMar>
              <w:left w:w="28" w:type="dxa"/>
              <w:right w:w="28" w:type="dxa"/>
            </w:tcMar>
            <w:vAlign w:val="center"/>
          </w:tcPr>
          <w:p>
            <w:pPr>
              <w:adjustRightInd w:val="0"/>
              <w:snapToGrid w:val="0"/>
              <w:rPr>
                <w:szCs w:val="21"/>
              </w:rPr>
            </w:pPr>
          </w:p>
        </w:tc>
        <w:tc>
          <w:tcPr>
            <w:tcW w:w="1635" w:type="dxa"/>
            <w:gridSpan w:val="3"/>
            <w:tcMar>
              <w:left w:w="28" w:type="dxa"/>
              <w:right w:w="28" w:type="dxa"/>
            </w:tcMar>
            <w:vAlign w:val="center"/>
          </w:tcPr>
          <w:p>
            <w:pPr>
              <w:rPr>
                <w:spacing w:val="-4"/>
                <w:szCs w:val="21"/>
              </w:rPr>
            </w:pPr>
            <w:r>
              <w:rPr>
                <w:spacing w:val="-4"/>
                <w:szCs w:val="21"/>
              </w:rPr>
              <w:t>“</w:t>
            </w:r>
            <w:r>
              <w:rPr>
                <w:rFonts w:hint="eastAsia"/>
                <w:spacing w:val="-4"/>
                <w:szCs w:val="21"/>
              </w:rPr>
              <w:t>挑战杯</w:t>
            </w:r>
            <w:r>
              <w:rPr>
                <w:spacing w:val="-4"/>
                <w:szCs w:val="21"/>
              </w:rPr>
              <w:t>”</w:t>
            </w:r>
            <w:r>
              <w:rPr>
                <w:rFonts w:hint="eastAsia"/>
                <w:spacing w:val="-4"/>
                <w:szCs w:val="21"/>
              </w:rPr>
              <w:t>全国大学生课外学术科技作品竞赛</w:t>
            </w:r>
          </w:p>
        </w:tc>
        <w:tc>
          <w:tcPr>
            <w:tcW w:w="709" w:type="dxa"/>
            <w:gridSpan w:val="2"/>
            <w:tcMar>
              <w:left w:w="28" w:type="dxa"/>
              <w:right w:w="28" w:type="dxa"/>
            </w:tcMar>
            <w:vAlign w:val="center"/>
          </w:tcPr>
          <w:p>
            <w:pPr>
              <w:adjustRightInd w:val="0"/>
              <w:snapToGrid w:val="0"/>
              <w:jc w:val="center"/>
              <w:rPr>
                <w:szCs w:val="21"/>
              </w:rPr>
            </w:pPr>
          </w:p>
        </w:tc>
        <w:tc>
          <w:tcPr>
            <w:tcW w:w="736" w:type="dxa"/>
            <w:gridSpan w:val="2"/>
            <w:tcMar>
              <w:left w:w="28" w:type="dxa"/>
              <w:right w:w="28" w:type="dxa"/>
            </w:tcMar>
            <w:vAlign w:val="center"/>
          </w:tcPr>
          <w:p>
            <w:pPr>
              <w:adjustRightInd w:val="0"/>
              <w:snapToGrid w:val="0"/>
              <w:jc w:val="center"/>
              <w:rPr>
                <w:color w:val="FF0000"/>
                <w:szCs w:val="21"/>
              </w:rPr>
            </w:pPr>
          </w:p>
        </w:tc>
        <w:tc>
          <w:tcPr>
            <w:tcW w:w="744" w:type="dxa"/>
            <w:tcMar>
              <w:left w:w="28" w:type="dxa"/>
              <w:right w:w="28" w:type="dxa"/>
            </w:tcMar>
            <w:vAlign w:val="center"/>
          </w:tcPr>
          <w:p>
            <w:pPr>
              <w:adjustRightInd w:val="0"/>
              <w:snapToGrid w:val="0"/>
              <w:jc w:val="center"/>
              <w:rPr>
                <w:color w:val="FF0000"/>
                <w:szCs w:val="21"/>
              </w:rPr>
            </w:pPr>
            <w:r>
              <w:rPr>
                <w:rFonts w:hint="eastAsia"/>
                <w:szCs w:val="21"/>
              </w:rPr>
              <w:t>1</w:t>
            </w:r>
          </w:p>
        </w:tc>
        <w:tc>
          <w:tcPr>
            <w:tcW w:w="772" w:type="dxa"/>
            <w:gridSpan w:val="4"/>
            <w:tcMar>
              <w:left w:w="28" w:type="dxa"/>
              <w:right w:w="28" w:type="dxa"/>
            </w:tcMar>
            <w:vAlign w:val="center"/>
          </w:tcPr>
          <w:p>
            <w:pPr>
              <w:adjustRightInd w:val="0"/>
              <w:snapToGrid w:val="0"/>
              <w:jc w:val="center"/>
              <w:rPr>
                <w:color w:val="FF0000"/>
                <w:szCs w:val="21"/>
              </w:rPr>
            </w:pPr>
            <w:r>
              <w:rPr>
                <w:rFonts w:hint="eastAsia"/>
                <w:szCs w:val="21"/>
              </w:rPr>
              <w:t>2</w:t>
            </w:r>
          </w:p>
        </w:tc>
        <w:tc>
          <w:tcPr>
            <w:tcW w:w="2018" w:type="dxa"/>
            <w:gridSpan w:val="5"/>
            <w:tcMar>
              <w:left w:w="28" w:type="dxa"/>
              <w:right w:w="28" w:type="dxa"/>
            </w:tcMar>
            <w:vAlign w:val="center"/>
          </w:tcPr>
          <w:p>
            <w:pPr>
              <w:adjustRightInd w:val="0"/>
              <w:snapToGrid w:val="0"/>
              <w:jc w:val="center"/>
              <w:rPr>
                <w:szCs w:val="21"/>
              </w:rPr>
            </w:pPr>
          </w:p>
        </w:tc>
        <w:tc>
          <w:tcPr>
            <w:tcW w:w="1125" w:type="dxa"/>
            <w:gridSpan w:val="2"/>
            <w:tcMar>
              <w:left w:w="28" w:type="dxa"/>
              <w:right w:w="28" w:type="dxa"/>
            </w:tcMar>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78" w:type="dxa"/>
            <w:vMerge w:val="continue"/>
            <w:tcMar>
              <w:left w:w="28" w:type="dxa"/>
              <w:right w:w="28" w:type="dxa"/>
            </w:tcMar>
            <w:vAlign w:val="center"/>
          </w:tcPr>
          <w:p>
            <w:pPr>
              <w:adjustRightInd w:val="0"/>
              <w:snapToGrid w:val="0"/>
              <w:jc w:val="center"/>
              <w:rPr>
                <w:b/>
                <w:bCs/>
                <w:szCs w:val="21"/>
              </w:rPr>
            </w:pPr>
          </w:p>
        </w:tc>
        <w:tc>
          <w:tcPr>
            <w:tcW w:w="583" w:type="dxa"/>
            <w:vMerge w:val="continue"/>
            <w:tcMar>
              <w:left w:w="28" w:type="dxa"/>
              <w:right w:w="28" w:type="dxa"/>
            </w:tcMar>
            <w:vAlign w:val="center"/>
          </w:tcPr>
          <w:p>
            <w:pPr>
              <w:adjustRightInd w:val="0"/>
              <w:snapToGrid w:val="0"/>
              <w:rPr>
                <w:szCs w:val="21"/>
              </w:rPr>
            </w:pPr>
          </w:p>
        </w:tc>
        <w:tc>
          <w:tcPr>
            <w:tcW w:w="1635" w:type="dxa"/>
            <w:gridSpan w:val="3"/>
            <w:tcMar>
              <w:left w:w="28" w:type="dxa"/>
              <w:right w:w="28" w:type="dxa"/>
            </w:tcMar>
            <w:vAlign w:val="center"/>
          </w:tcPr>
          <w:p>
            <w:pPr>
              <w:rPr>
                <w:color w:val="000000" w:themeColor="text1"/>
                <w:spacing w:val="-4"/>
                <w:szCs w:val="21"/>
                <w14:textFill>
                  <w14:solidFill>
                    <w14:schemeClr w14:val="tx1"/>
                  </w14:solidFill>
                </w14:textFill>
              </w:rPr>
            </w:pPr>
            <w:r>
              <w:rPr>
                <w:rFonts w:hint="eastAsia"/>
                <w:color w:val="000000" w:themeColor="text1"/>
                <w:spacing w:val="-4"/>
                <w:szCs w:val="21"/>
                <w14:textFill>
                  <w14:solidFill>
                    <w14:schemeClr w14:val="tx1"/>
                  </w14:solidFill>
                </w14:textFill>
              </w:rPr>
              <w:t>（其他竞赛）中华人民共和国第一届</w:t>
            </w:r>
            <w:r>
              <w:rPr>
                <w:rFonts w:hint="eastAsia"/>
                <w:color w:val="000000" w:themeColor="text1"/>
                <w:szCs w:val="21"/>
                <w14:textFill>
                  <w14:solidFill>
                    <w14:schemeClr w14:val="tx1"/>
                  </w14:solidFill>
                </w14:textFill>
              </w:rPr>
              <w:t>职业技能大赛（第46届世界技能大赛国选赛）</w:t>
            </w:r>
          </w:p>
        </w:tc>
        <w:tc>
          <w:tcPr>
            <w:tcW w:w="709" w:type="dxa"/>
            <w:gridSpan w:val="2"/>
            <w:tcMar>
              <w:left w:w="28" w:type="dxa"/>
              <w:right w:w="28" w:type="dxa"/>
            </w:tcMar>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1.货运代理第8名；</w:t>
            </w:r>
          </w:p>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2.糖艺/西点赛项第14名。</w:t>
            </w:r>
          </w:p>
        </w:tc>
        <w:tc>
          <w:tcPr>
            <w:tcW w:w="736" w:type="dxa"/>
            <w:gridSpan w:val="2"/>
            <w:tcMar>
              <w:left w:w="28" w:type="dxa"/>
              <w:right w:w="28" w:type="dxa"/>
            </w:tcMar>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人力资源和社会保障部</w:t>
            </w:r>
          </w:p>
        </w:tc>
        <w:tc>
          <w:tcPr>
            <w:tcW w:w="744" w:type="dxa"/>
            <w:tcMar>
              <w:left w:w="28" w:type="dxa"/>
              <w:right w:w="28" w:type="dxa"/>
            </w:tcMar>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获奖证书</w:t>
            </w:r>
          </w:p>
        </w:tc>
        <w:tc>
          <w:tcPr>
            <w:tcW w:w="772" w:type="dxa"/>
            <w:gridSpan w:val="4"/>
            <w:tcMar>
              <w:left w:w="28" w:type="dxa"/>
              <w:right w:w="28" w:type="dxa"/>
            </w:tcMar>
            <w:vAlign w:val="center"/>
          </w:tcPr>
          <w:p>
            <w:pPr>
              <w:rPr>
                <w:color w:val="000000" w:themeColor="text1"/>
                <w:szCs w:val="21"/>
                <w14:textFill>
                  <w14:solidFill>
                    <w14:schemeClr w14:val="tx1"/>
                  </w14:solidFill>
                </w14:textFill>
              </w:rPr>
            </w:pPr>
            <w:r>
              <w:rPr>
                <w:rFonts w:hint="eastAsia"/>
                <w:color w:val="000000" w:themeColor="text1"/>
                <w:spacing w:val="-4"/>
                <w:szCs w:val="21"/>
                <w14:textFill>
                  <w14:solidFill>
                    <w14:schemeClr w14:val="tx1"/>
                  </w14:solidFill>
                </w14:textFill>
              </w:rPr>
              <w:t>（其他竞赛）中华人民共和国第一届</w:t>
            </w:r>
            <w:r>
              <w:rPr>
                <w:rFonts w:hint="eastAsia"/>
                <w:color w:val="000000" w:themeColor="text1"/>
                <w:szCs w:val="21"/>
                <w14:textFill>
                  <w14:solidFill>
                    <w14:schemeClr w14:val="tx1"/>
                  </w14:solidFill>
                </w14:textFill>
              </w:rPr>
              <w:t>职业技能大赛（第46届世界技能大赛国选赛）</w:t>
            </w:r>
          </w:p>
        </w:tc>
        <w:tc>
          <w:tcPr>
            <w:tcW w:w="2018" w:type="dxa"/>
            <w:gridSpan w:val="5"/>
            <w:tcMar>
              <w:left w:w="28" w:type="dxa"/>
              <w:right w:w="28" w:type="dxa"/>
            </w:tcMar>
            <w:vAlign w:val="center"/>
          </w:tcPr>
          <w:p>
            <w:pPr>
              <w:adjustRightInd w:val="0"/>
              <w:snapToGrid w:val="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1.货运代理第8名；</w:t>
            </w:r>
          </w:p>
          <w:p>
            <w:pPr>
              <w:adjustRightInd w:val="0"/>
              <w:snapToGrid w:val="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2.糖艺/西点赛项第14名。</w:t>
            </w:r>
          </w:p>
        </w:tc>
        <w:tc>
          <w:tcPr>
            <w:tcW w:w="1125" w:type="dxa"/>
            <w:gridSpan w:val="2"/>
            <w:tcMar>
              <w:left w:w="28" w:type="dxa"/>
              <w:right w:w="28" w:type="dxa"/>
            </w:tcMar>
            <w:vAlign w:val="center"/>
          </w:tcPr>
          <w:p>
            <w:pPr>
              <w:adjustRightInd w:val="0"/>
              <w:snapToGrid w:val="0"/>
              <w:jc w:val="center"/>
              <w:rPr>
                <w:szCs w:val="21"/>
              </w:rPr>
            </w:pPr>
            <w:r>
              <w:rPr>
                <w:rFonts w:hint="eastAsia"/>
                <w:szCs w:val="21"/>
              </w:rPr>
              <w:t>人力资源和社会保障部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02" w:hRule="atLeast"/>
        </w:trPr>
        <w:tc>
          <w:tcPr>
            <w:tcW w:w="578" w:type="dxa"/>
            <w:tcMar>
              <w:left w:w="28" w:type="dxa"/>
              <w:right w:w="28" w:type="dxa"/>
            </w:tcMar>
            <w:vAlign w:val="center"/>
          </w:tcPr>
          <w:p>
            <w:pPr>
              <w:adjustRightInd w:val="0"/>
              <w:snapToGrid w:val="0"/>
              <w:jc w:val="center"/>
              <w:rPr>
                <w:b/>
                <w:bCs/>
                <w:szCs w:val="21"/>
              </w:rPr>
            </w:pPr>
            <w:r>
              <w:rPr>
                <w:b/>
                <w:bCs/>
                <w:szCs w:val="21"/>
              </w:rPr>
              <w:t>1-6</w:t>
            </w:r>
          </w:p>
          <w:p>
            <w:pPr>
              <w:adjustRightInd w:val="0"/>
              <w:snapToGrid w:val="0"/>
              <w:jc w:val="center"/>
              <w:rPr>
                <w:b/>
                <w:bCs/>
                <w:szCs w:val="21"/>
              </w:rPr>
            </w:pPr>
            <w:r>
              <w:rPr>
                <w:rFonts w:hint="eastAsia"/>
                <w:b/>
                <w:bCs/>
                <w:szCs w:val="21"/>
              </w:rPr>
              <w:t>其它国家级成果</w:t>
            </w:r>
          </w:p>
          <w:p>
            <w:pPr>
              <w:adjustRightInd w:val="0"/>
              <w:snapToGrid w:val="0"/>
              <w:jc w:val="center"/>
              <w:rPr>
                <w:b/>
                <w:bCs/>
                <w:szCs w:val="21"/>
              </w:rPr>
            </w:pPr>
            <w:r>
              <w:rPr>
                <w:szCs w:val="21"/>
                <w:vertAlign w:val="superscript"/>
              </w:rPr>
              <w:footnoteReference w:id="2"/>
            </w:r>
          </w:p>
        </w:tc>
        <w:tc>
          <w:tcPr>
            <w:tcW w:w="8322" w:type="dxa"/>
            <w:gridSpan w:val="20"/>
            <w:tcMar>
              <w:left w:w="28" w:type="dxa"/>
              <w:right w:w="28" w:type="dxa"/>
            </w:tcMar>
            <w:vAlign w:val="center"/>
          </w:tcPr>
          <w:p>
            <w:pPr>
              <w:adjustRightInd w:val="0"/>
              <w:snapToGrid w:val="0"/>
              <w:rPr>
                <w:szCs w:val="21"/>
              </w:rPr>
            </w:pPr>
            <w:r>
              <w:rPr>
                <w:rFonts w:hint="eastAsia"/>
                <w:szCs w:val="21"/>
              </w:rPr>
              <w:t>（</w:t>
            </w:r>
            <w:r>
              <w:rPr>
                <w:szCs w:val="21"/>
              </w:rPr>
              <w:t>500</w:t>
            </w:r>
            <w:r>
              <w:rPr>
                <w:rFonts w:hint="eastAsia"/>
                <w:szCs w:val="21"/>
              </w:rPr>
              <w:t>字以内）</w:t>
            </w:r>
          </w:p>
          <w:p>
            <w:pPr>
              <w:adjustRightInd w:val="0"/>
              <w:snapToGrid w:val="0"/>
              <w:rPr>
                <w:szCs w:val="21"/>
              </w:rPr>
            </w:pPr>
          </w:p>
          <w:p>
            <w:pPr>
              <w:adjustRightInd w:val="0"/>
              <w:snapToGrid w:val="0"/>
              <w:spacing w:line="360" w:lineRule="auto"/>
              <w:rPr>
                <w:sz w:val="20"/>
                <w:szCs w:val="18"/>
              </w:rPr>
            </w:pPr>
            <w:r>
              <w:rPr>
                <w:sz w:val="20"/>
                <w:szCs w:val="18"/>
              </w:rPr>
              <w:t>2016</w:t>
            </w:r>
            <w:r>
              <w:rPr>
                <w:rFonts w:hint="eastAsia"/>
                <w:sz w:val="20"/>
                <w:szCs w:val="18"/>
              </w:rPr>
              <w:t>年：第二届中国外语微课大赛二等奖</w:t>
            </w:r>
            <w:r>
              <w:rPr>
                <w:sz w:val="20"/>
                <w:szCs w:val="18"/>
              </w:rPr>
              <w:t>3</w:t>
            </w:r>
            <w:r>
              <w:rPr>
                <w:rFonts w:hint="eastAsia"/>
                <w:sz w:val="20"/>
                <w:szCs w:val="18"/>
              </w:rPr>
              <w:t>项；</w:t>
            </w:r>
          </w:p>
          <w:p>
            <w:pPr>
              <w:adjustRightInd w:val="0"/>
              <w:snapToGrid w:val="0"/>
              <w:spacing w:line="360" w:lineRule="auto"/>
              <w:ind w:firstLine="800" w:firstLineChars="400"/>
              <w:rPr>
                <w:sz w:val="20"/>
                <w:szCs w:val="18"/>
              </w:rPr>
            </w:pPr>
            <w:r>
              <w:rPr>
                <w:rFonts w:hint="eastAsia"/>
                <w:sz w:val="20"/>
                <w:szCs w:val="18"/>
              </w:rPr>
              <w:t>中国大学生自强之星</w:t>
            </w:r>
            <w:r>
              <w:rPr>
                <w:sz w:val="20"/>
                <w:szCs w:val="18"/>
              </w:rPr>
              <w:t>1</w:t>
            </w:r>
            <w:r>
              <w:rPr>
                <w:rFonts w:hint="eastAsia"/>
                <w:sz w:val="20"/>
                <w:szCs w:val="18"/>
              </w:rPr>
              <w:t>项；中国大学生自强之星提名奖</w:t>
            </w:r>
            <w:r>
              <w:rPr>
                <w:sz w:val="20"/>
                <w:szCs w:val="18"/>
              </w:rPr>
              <w:t>1</w:t>
            </w:r>
            <w:r>
              <w:rPr>
                <w:rFonts w:hint="eastAsia"/>
                <w:sz w:val="20"/>
                <w:szCs w:val="18"/>
              </w:rPr>
              <w:t>项。</w:t>
            </w:r>
          </w:p>
          <w:p>
            <w:pPr>
              <w:adjustRightInd w:val="0"/>
              <w:snapToGrid w:val="0"/>
              <w:spacing w:line="360" w:lineRule="auto"/>
              <w:rPr>
                <w:sz w:val="20"/>
                <w:szCs w:val="18"/>
              </w:rPr>
            </w:pPr>
            <w:r>
              <w:rPr>
                <w:sz w:val="20"/>
                <w:szCs w:val="18"/>
              </w:rPr>
              <w:t>2017</w:t>
            </w:r>
            <w:r>
              <w:rPr>
                <w:rFonts w:hint="eastAsia"/>
                <w:sz w:val="20"/>
                <w:szCs w:val="18"/>
              </w:rPr>
              <w:t>年：第三届（</w:t>
            </w:r>
            <w:r>
              <w:rPr>
                <w:sz w:val="20"/>
                <w:szCs w:val="18"/>
              </w:rPr>
              <w:t>2017</w:t>
            </w:r>
            <w:r>
              <w:rPr>
                <w:rFonts w:hint="eastAsia"/>
                <w:sz w:val="20"/>
                <w:szCs w:val="18"/>
              </w:rPr>
              <w:t>）全国职业院校教师微课大赛二等奖</w:t>
            </w:r>
            <w:r>
              <w:rPr>
                <w:sz w:val="20"/>
                <w:szCs w:val="18"/>
              </w:rPr>
              <w:t>1</w:t>
            </w:r>
            <w:r>
              <w:rPr>
                <w:rFonts w:hint="eastAsia"/>
                <w:sz w:val="20"/>
                <w:szCs w:val="18"/>
              </w:rPr>
              <w:t>项，三等奖</w:t>
            </w:r>
            <w:r>
              <w:rPr>
                <w:sz w:val="20"/>
                <w:szCs w:val="18"/>
              </w:rPr>
              <w:t>1</w:t>
            </w:r>
            <w:r>
              <w:rPr>
                <w:rFonts w:hint="eastAsia"/>
                <w:sz w:val="20"/>
                <w:szCs w:val="18"/>
              </w:rPr>
              <w:t>项；</w:t>
            </w:r>
          </w:p>
          <w:p>
            <w:pPr>
              <w:adjustRightInd w:val="0"/>
              <w:snapToGrid w:val="0"/>
              <w:spacing w:line="360" w:lineRule="auto"/>
              <w:ind w:firstLine="800" w:firstLineChars="400"/>
              <w:rPr>
                <w:sz w:val="20"/>
                <w:szCs w:val="18"/>
              </w:rPr>
            </w:pPr>
            <w:r>
              <w:rPr>
                <w:rFonts w:hint="eastAsia"/>
                <w:sz w:val="20"/>
                <w:szCs w:val="18"/>
              </w:rPr>
              <w:t>全国传统武术比赛三等奖</w:t>
            </w:r>
            <w:r>
              <w:rPr>
                <w:sz w:val="20"/>
                <w:szCs w:val="18"/>
              </w:rPr>
              <w:t>1</w:t>
            </w:r>
            <w:r>
              <w:rPr>
                <w:rFonts w:hint="eastAsia"/>
                <w:sz w:val="20"/>
                <w:szCs w:val="18"/>
              </w:rPr>
              <w:t>项；</w:t>
            </w:r>
          </w:p>
          <w:p>
            <w:pPr>
              <w:adjustRightInd w:val="0"/>
              <w:snapToGrid w:val="0"/>
              <w:spacing w:line="360" w:lineRule="auto"/>
              <w:ind w:firstLine="800" w:firstLineChars="400"/>
              <w:rPr>
                <w:sz w:val="20"/>
                <w:szCs w:val="18"/>
              </w:rPr>
            </w:pPr>
            <w:r>
              <w:rPr>
                <w:rFonts w:hint="eastAsia"/>
                <w:sz w:val="20"/>
                <w:szCs w:val="18"/>
              </w:rPr>
              <w:t>全国大学生广告艺术设计大赛三等奖</w:t>
            </w:r>
            <w:r>
              <w:rPr>
                <w:sz w:val="20"/>
                <w:szCs w:val="18"/>
              </w:rPr>
              <w:t>2</w:t>
            </w:r>
            <w:r>
              <w:rPr>
                <w:rFonts w:hint="eastAsia"/>
                <w:sz w:val="20"/>
                <w:szCs w:val="18"/>
              </w:rPr>
              <w:t>项。</w:t>
            </w:r>
          </w:p>
          <w:p>
            <w:pPr>
              <w:adjustRightInd w:val="0"/>
              <w:snapToGrid w:val="0"/>
              <w:spacing w:line="360" w:lineRule="auto"/>
              <w:rPr>
                <w:sz w:val="20"/>
                <w:szCs w:val="18"/>
              </w:rPr>
            </w:pPr>
            <w:r>
              <w:rPr>
                <w:sz w:val="20"/>
                <w:szCs w:val="18"/>
              </w:rPr>
              <w:t>2018</w:t>
            </w:r>
            <w:r>
              <w:rPr>
                <w:rFonts w:hint="eastAsia"/>
                <w:sz w:val="20"/>
                <w:szCs w:val="18"/>
              </w:rPr>
              <w:t>年：全国大学生广告艺术设计大赛三等奖</w:t>
            </w:r>
            <w:r>
              <w:rPr>
                <w:sz w:val="20"/>
                <w:szCs w:val="18"/>
              </w:rPr>
              <w:t>3</w:t>
            </w:r>
            <w:r>
              <w:rPr>
                <w:rFonts w:hint="eastAsia"/>
                <w:sz w:val="20"/>
                <w:szCs w:val="18"/>
              </w:rPr>
              <w:t>项；</w:t>
            </w:r>
          </w:p>
          <w:p>
            <w:pPr>
              <w:adjustRightInd w:val="0"/>
              <w:snapToGrid w:val="0"/>
              <w:spacing w:line="360" w:lineRule="auto"/>
              <w:ind w:firstLine="800" w:firstLineChars="400"/>
              <w:rPr>
                <w:sz w:val="20"/>
                <w:szCs w:val="18"/>
              </w:rPr>
            </w:pPr>
            <w:r>
              <w:rPr>
                <w:rFonts w:hint="eastAsia"/>
                <w:sz w:val="20"/>
                <w:szCs w:val="18"/>
              </w:rPr>
              <w:t>全国青少年校园足球联赛大学男子高职高专组亚军（2015年获季军）；</w:t>
            </w:r>
          </w:p>
          <w:p>
            <w:pPr>
              <w:adjustRightInd w:val="0"/>
              <w:snapToGrid w:val="0"/>
              <w:spacing w:line="360" w:lineRule="auto"/>
              <w:ind w:firstLine="800" w:firstLineChars="400"/>
              <w:rPr>
                <w:szCs w:val="21"/>
              </w:rPr>
            </w:pPr>
            <w:r>
              <w:rPr>
                <w:rFonts w:hint="eastAsia"/>
                <w:sz w:val="20"/>
                <w:szCs w:val="18"/>
              </w:rPr>
              <w:t>一带一路国家留学生国际贸易技能竞赛团体三等奖</w:t>
            </w:r>
            <w:r>
              <w:rPr>
                <w:sz w:val="20"/>
                <w:szCs w:val="18"/>
              </w:rPr>
              <w:t>1</w:t>
            </w:r>
            <w:r>
              <w:rPr>
                <w:rFonts w:hint="eastAsia"/>
                <w:sz w:val="20"/>
                <w:szCs w:val="18"/>
              </w:rPr>
              <w:t>项。</w:t>
            </w:r>
          </w:p>
        </w:tc>
      </w:tr>
    </w:tbl>
    <w:p>
      <w:pPr>
        <w:jc w:val="left"/>
        <w:rPr>
          <w:sz w:val="24"/>
        </w:rPr>
      </w:pPr>
    </w:p>
    <w:p>
      <w:pPr>
        <w:jc w:val="left"/>
        <w:outlineLvl w:val="0"/>
        <w:rPr>
          <w:rFonts w:eastAsia="黑体"/>
          <w:sz w:val="24"/>
        </w:rPr>
      </w:pPr>
      <w:r>
        <w:rPr>
          <w:sz w:val="24"/>
        </w:rPr>
        <w:br w:type="page"/>
      </w:r>
      <w:r>
        <w:rPr>
          <w:rFonts w:hint="eastAsia" w:eastAsia="黑体"/>
          <w:sz w:val="24"/>
        </w:rPr>
        <w:t>二、学校建设方案综述</w:t>
      </w:r>
    </w:p>
    <w:p>
      <w:pPr>
        <w:jc w:val="left"/>
        <w:rPr>
          <w:b/>
          <w:bCs/>
          <w:position w:val="6"/>
          <w:sz w:val="24"/>
        </w:rPr>
      </w:pPr>
      <w:r>
        <w:rPr>
          <w:b/>
          <w:bCs/>
          <w:position w:val="6"/>
          <w:sz w:val="24"/>
        </w:rPr>
        <w:t xml:space="preserve">2-1  </w:t>
      </w:r>
      <w:r>
        <w:rPr>
          <w:rFonts w:hint="eastAsia"/>
          <w:b/>
          <w:bCs/>
          <w:position w:val="6"/>
          <w:sz w:val="24"/>
        </w:rPr>
        <w:t>学校办学基础</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left"/>
              <w:rPr>
                <w:rFonts w:eastAsia="楷体_GB2312"/>
                <w:sz w:val="24"/>
              </w:rPr>
            </w:pPr>
            <w:r>
              <w:rPr>
                <w:rFonts w:hint="eastAsia" w:eastAsia="楷体_GB2312"/>
                <w:sz w:val="24"/>
              </w:rPr>
              <w:t>（学校办学优势特色、面临的机遇和挑战，</w:t>
            </w:r>
            <w:r>
              <w:rPr>
                <w:rFonts w:eastAsia="楷体_GB2312"/>
                <w:sz w:val="24"/>
              </w:rPr>
              <w:t>1000</w:t>
            </w:r>
            <w:r>
              <w:rPr>
                <w:rFonts w:hint="eastAsia" w:eastAsia="楷体_GB2312"/>
                <w:sz w:val="24"/>
              </w:rPr>
              <w:t>字以内。）</w:t>
            </w:r>
          </w:p>
          <w:p>
            <w:pPr>
              <w:widowControl/>
              <w:adjustRightInd w:val="0"/>
              <w:snapToGrid w:val="0"/>
              <w:spacing w:line="350" w:lineRule="exact"/>
              <w:ind w:firstLine="422" w:firstLineChars="200"/>
              <w:jc w:val="left"/>
              <w:rPr>
                <w:rFonts w:asciiTheme="minorEastAsia" w:hAnsiTheme="minorEastAsia" w:cstheme="minorEastAsia"/>
                <w:b/>
                <w:szCs w:val="21"/>
              </w:rPr>
            </w:pPr>
            <w:r>
              <w:rPr>
                <w:rFonts w:hint="eastAsia" w:asciiTheme="minorEastAsia" w:hAnsiTheme="minorEastAsia" w:cstheme="minorEastAsia"/>
                <w:b/>
                <w:szCs w:val="21"/>
              </w:rPr>
              <w:t>一、办学优势特色</w:t>
            </w:r>
          </w:p>
          <w:p>
            <w:pPr>
              <w:widowControl/>
              <w:adjustRightInd w:val="0"/>
              <w:snapToGrid w:val="0"/>
              <w:spacing w:line="35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学校荣获全国职业教育先进单位、全国毕业生就业典型经验高校、全国职业院校实习管理50强、全国职业院校学生管理50强等荣誉。</w:t>
            </w:r>
          </w:p>
          <w:p>
            <w:pPr>
              <w:pStyle w:val="5"/>
              <w:adjustRightInd w:val="0"/>
              <w:snapToGrid w:val="0"/>
              <w:spacing w:before="0" w:after="0" w:line="350" w:lineRule="exact"/>
              <w:ind w:firstLine="211"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（一）得天独厚的海南“一区一港”建设优势，为学校发展带来了广阔前景</w:t>
            </w:r>
          </w:p>
          <w:p>
            <w:pPr>
              <w:widowControl/>
              <w:adjustRightInd w:val="0"/>
              <w:snapToGrid w:val="0"/>
              <w:spacing w:line="35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shd w:val="clear" w:color="auto" w:fill="FFFFFF"/>
              </w:rPr>
              <w:t>习总书记亲自谋划、亲自部署、亲自推动</w:t>
            </w:r>
            <w:r>
              <w:rPr>
                <w:rFonts w:hint="eastAsia" w:asciiTheme="minorEastAsia" w:hAnsiTheme="minorEastAsia" w:cstheme="minorEastAsia"/>
                <w:szCs w:val="21"/>
              </w:rPr>
              <w:t>“一区（海南自由贸易区）一港（中国特色自由贸易港）”国家重大战略，学校全面对接自贸区（港）三大主导产业和省十二大重点产业</w:t>
            </w:r>
            <w:r>
              <w:rPr>
                <w:rStyle w:val="18"/>
                <w:rFonts w:hint="eastAsia" w:asciiTheme="minorEastAsia" w:hAnsiTheme="minorEastAsia" w:cstheme="minorEastAsia"/>
                <w:b w:val="0"/>
                <w:szCs w:val="21"/>
                <w:shd w:val="clear" w:color="auto" w:fill="FFFFFF"/>
              </w:rPr>
              <w:t>，</w:t>
            </w:r>
            <w:r>
              <w:rPr>
                <w:rFonts w:hint="eastAsia" w:asciiTheme="minorEastAsia" w:hAnsiTheme="minorEastAsia" w:cstheme="minorEastAsia"/>
                <w:szCs w:val="21"/>
              </w:rPr>
              <w:t>已建成一批品牌专业，对支撑海南发展不可或缺，前景广阔。</w:t>
            </w:r>
          </w:p>
          <w:p>
            <w:pPr>
              <w:pStyle w:val="3"/>
              <w:adjustRightInd w:val="0"/>
              <w:snapToGrid w:val="0"/>
              <w:spacing w:before="0" w:after="0" w:line="350" w:lineRule="exact"/>
              <w:ind w:firstLine="211" w:firstLineChars="100"/>
              <w:rPr>
                <w:rFonts w:asciiTheme="minorEastAsia" w:hAnsiTheme="minorEastAsia" w:cstheme="minorEastAsia"/>
                <w:sz w:val="21"/>
                <w:szCs w:val="21"/>
              </w:rPr>
            </w:pPr>
            <w:bookmarkStart w:id="6" w:name="_Toc8688475"/>
            <w:r>
              <w:rPr>
                <w:rFonts w:hint="eastAsia" w:asciiTheme="minorEastAsia" w:hAnsiTheme="minorEastAsia" w:cstheme="minorEastAsia"/>
                <w:sz w:val="21"/>
                <w:szCs w:val="21"/>
              </w:rPr>
              <w:t>（二）办学水平领先省内高职院校，为建设高水平高职学校奠定了发展基础</w:t>
            </w:r>
            <w:bookmarkEnd w:id="6"/>
          </w:p>
          <w:p>
            <w:pPr>
              <w:pStyle w:val="5"/>
              <w:adjustRightInd w:val="0"/>
              <w:snapToGrid w:val="0"/>
              <w:spacing w:before="0" w:after="0" w:line="350" w:lineRule="exact"/>
              <w:ind w:firstLine="420" w:firstLineChars="200"/>
              <w:rPr>
                <w:rFonts w:asciiTheme="minorEastAsia" w:hAnsiTheme="minorEastAsia" w:eastAsiaTheme="minorEastAsia" w:cstheme="minorEastAsia"/>
                <w:b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color w:val="000000" w:themeColor="text1"/>
                <w:sz w:val="21"/>
                <w:szCs w:val="21"/>
                <w14:textFill>
                  <w14:solidFill>
                    <w14:schemeClr w14:val="tx1"/>
                  </w14:solidFill>
                </w14:textFill>
              </w:rPr>
              <w:t>通过骨干校和优质校建设，在政府支持、师资队伍、产教融合、培养培训、国际化办学、引领区域职教发展等方面优势明显。年生均拨款增到21627.85元；南海名家、南海工匠等高层次人才101人，全省领先；与272家企业合作，6个专业获批全国现代学徒制试点；获全国技能大赛奖35个，就业率95%以上；有8个中外合作项目，学历教育留学生数居全省之首；牵头省高职教育研究会、省职教师资培训中心、省现代学徒制和诊改专家委员会、1+X证书省级协调推进办公室等。</w:t>
            </w:r>
          </w:p>
          <w:p>
            <w:pPr>
              <w:pStyle w:val="5"/>
              <w:adjustRightInd w:val="0"/>
              <w:snapToGrid w:val="0"/>
              <w:spacing w:before="0" w:after="0" w:line="350" w:lineRule="exact"/>
              <w:ind w:firstLine="422" w:firstLineChars="200"/>
              <w:rPr>
                <w:rFonts w:asciiTheme="minorEastAsia" w:hAnsiTheme="minorEastAsia" w:eastAsiaTheme="minorEastAsia" w:cstheme="minorEastAsia"/>
                <w:sz w:val="21"/>
                <w:szCs w:val="21"/>
              </w:rPr>
            </w:pPr>
            <w:bookmarkStart w:id="7" w:name="_Toc8688482"/>
            <w:r>
              <w:rPr>
                <w:rFonts w:hint="eastAsia" w:asciiTheme="minorEastAsia" w:hAnsiTheme="minorEastAsia" w:eastAsiaTheme="minorEastAsia" w:cstheme="minorEastAsia"/>
                <w:sz w:val="21"/>
                <w:szCs w:val="21"/>
              </w:rPr>
              <w:t>（三）期望“海南脊梁”，激发了</w:t>
            </w:r>
            <w:bookmarkEnd w:id="7"/>
            <w:r>
              <w:rPr>
                <w:rFonts w:hint="eastAsia" w:asciiTheme="minorEastAsia" w:hAnsiTheme="minorEastAsia" w:eastAsiaTheme="minorEastAsia" w:cstheme="minorEastAsia"/>
                <w:sz w:val="21"/>
                <w:szCs w:val="21"/>
              </w:rPr>
              <w:t>师生争创“双高”学校的新热情</w:t>
            </w:r>
          </w:p>
          <w:p>
            <w:pPr>
              <w:adjustRightInd w:val="0"/>
              <w:snapToGrid w:val="0"/>
              <w:spacing w:line="35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2019年3月27日，李克强总理到学校考察，期望我校做海南的脊梁，极大地激发了全校师生干事创业、改革创新的积极性、创造性，为争创“双高”提供了强大的精神动力。</w:t>
            </w:r>
          </w:p>
          <w:p>
            <w:pPr>
              <w:adjustRightInd w:val="0"/>
              <w:snapToGrid w:val="0"/>
              <w:spacing w:line="350" w:lineRule="exact"/>
              <w:ind w:firstLine="422" w:firstLineChars="200"/>
              <w:rPr>
                <w:rFonts w:asciiTheme="minorEastAsia" w:hAnsiTheme="minorEastAsia" w:cstheme="minorEastAsia"/>
                <w:b/>
                <w:szCs w:val="21"/>
              </w:rPr>
            </w:pPr>
            <w:r>
              <w:rPr>
                <w:rFonts w:hint="eastAsia" w:asciiTheme="minorEastAsia" w:hAnsiTheme="minorEastAsia" w:cstheme="minorEastAsia"/>
                <w:b/>
                <w:szCs w:val="21"/>
              </w:rPr>
              <w:t>二、面临的机遇</w:t>
            </w:r>
          </w:p>
          <w:p>
            <w:pPr>
              <w:adjustRightInd w:val="0"/>
              <w:snapToGrid w:val="0"/>
              <w:spacing w:line="350" w:lineRule="exact"/>
              <w:ind w:firstLine="211" w:firstLineChars="100"/>
              <w:rPr>
                <w:rFonts w:asciiTheme="minorEastAsia" w:hAnsiTheme="minorEastAsia" w:cstheme="minorEastAsia"/>
                <w:b/>
                <w:szCs w:val="21"/>
              </w:rPr>
            </w:pPr>
            <w:bookmarkStart w:id="8" w:name="_Toc8688484"/>
            <w:r>
              <w:rPr>
                <w:rFonts w:hint="eastAsia" w:asciiTheme="minorEastAsia" w:hAnsiTheme="minorEastAsia" w:cstheme="minorEastAsia"/>
                <w:b/>
                <w:szCs w:val="21"/>
              </w:rPr>
              <w:t>（一）</w:t>
            </w:r>
            <w:bookmarkStart w:id="9" w:name="_Toc8510824"/>
            <w:r>
              <w:rPr>
                <w:rFonts w:hint="eastAsia" w:asciiTheme="minorEastAsia" w:hAnsiTheme="minorEastAsia" w:cstheme="minorEastAsia"/>
                <w:b/>
                <w:szCs w:val="21"/>
              </w:rPr>
              <w:t>国家和区域发展的新需求</w:t>
            </w:r>
            <w:bookmarkEnd w:id="9"/>
          </w:p>
          <w:p>
            <w:pPr>
              <w:adjustRightInd w:val="0"/>
              <w:snapToGrid w:val="0"/>
              <w:spacing w:line="35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 xml:space="preserve">国家和区域推动产业升级转型，推进一带一路、自由贸易区（港）建设，对高素质技术技能人才的迫切需求，为学校发展带来了前所未有的机遇。 </w:t>
            </w:r>
          </w:p>
          <w:p>
            <w:pPr>
              <w:pStyle w:val="3"/>
              <w:adjustRightInd w:val="0"/>
              <w:snapToGrid w:val="0"/>
              <w:spacing w:before="0" w:after="0" w:line="350" w:lineRule="exact"/>
              <w:ind w:firstLine="211" w:firstLineChars="100"/>
              <w:rPr>
                <w:rFonts w:asciiTheme="minorEastAsia" w:hAnsiTheme="minorEastAsia" w:cstheme="minorEastAsia"/>
                <w:sz w:val="21"/>
                <w:szCs w:val="21"/>
              </w:rPr>
            </w:pPr>
            <w:bookmarkStart w:id="10" w:name="_Toc8510825"/>
            <w:r>
              <w:rPr>
                <w:rFonts w:hint="eastAsia" w:asciiTheme="minorEastAsia" w:hAnsiTheme="minorEastAsia" w:cstheme="minorEastAsia"/>
                <w:sz w:val="21"/>
                <w:szCs w:val="21"/>
              </w:rPr>
              <w:t>（二）职教改革开放的新形势</w:t>
            </w:r>
            <w:bookmarkEnd w:id="10"/>
          </w:p>
          <w:p>
            <w:pPr>
              <w:adjustRightInd w:val="0"/>
              <w:snapToGrid w:val="0"/>
              <w:spacing w:line="35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加快职教现代化、建设职教强国、推动职教“走出去”、高职扩招100万、出台职教二十条等改革发展的新形势，为学校探索开放新格局、建立新机制、构建新模式带来了机遇。</w:t>
            </w:r>
          </w:p>
          <w:p>
            <w:pPr>
              <w:pStyle w:val="3"/>
              <w:adjustRightInd w:val="0"/>
              <w:snapToGrid w:val="0"/>
              <w:spacing w:before="0" w:after="0" w:line="350" w:lineRule="exact"/>
              <w:ind w:firstLine="211" w:firstLineChars="100"/>
              <w:rPr>
                <w:rFonts w:asciiTheme="minorEastAsia" w:hAnsiTheme="minorEastAsia" w:cstheme="minorEastAsia"/>
                <w:sz w:val="21"/>
                <w:szCs w:val="21"/>
              </w:rPr>
            </w:pPr>
            <w:bookmarkStart w:id="11" w:name="_Toc8510826"/>
            <w:r>
              <w:rPr>
                <w:rFonts w:hint="eastAsia" w:asciiTheme="minorEastAsia" w:hAnsiTheme="minorEastAsia" w:cstheme="minorEastAsia"/>
                <w:sz w:val="21"/>
                <w:szCs w:val="21"/>
              </w:rPr>
              <w:t>（三）“双高”建设的新部署</w:t>
            </w:r>
            <w:bookmarkEnd w:id="11"/>
          </w:p>
          <w:p>
            <w:pPr>
              <w:adjustRightInd w:val="0"/>
              <w:snapToGrid w:val="0"/>
              <w:spacing w:line="35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国家实施“双高计划”为学校提供了从“高原”再出发，攀登新的“高峰”，再破难题、再创辉煌的契机。</w:t>
            </w:r>
            <w:bookmarkEnd w:id="8"/>
          </w:p>
          <w:p>
            <w:pPr>
              <w:adjustRightInd w:val="0"/>
              <w:snapToGrid w:val="0"/>
              <w:spacing w:line="350" w:lineRule="exact"/>
              <w:ind w:firstLine="422" w:firstLineChars="200"/>
              <w:rPr>
                <w:rFonts w:ascii="宋体" w:hAnsi="宋体" w:cs="宋体"/>
                <w:b/>
                <w:szCs w:val="21"/>
              </w:rPr>
            </w:pPr>
            <w:r>
              <w:rPr>
                <w:rFonts w:hint="eastAsia" w:ascii="宋体" w:hAnsi="宋体" w:cs="宋体"/>
                <w:b/>
                <w:szCs w:val="21"/>
              </w:rPr>
              <w:t>三、面临的挑战</w:t>
            </w:r>
          </w:p>
          <w:p>
            <w:pPr>
              <w:adjustRightInd w:val="0"/>
              <w:snapToGrid w:val="0"/>
              <w:spacing w:line="350" w:lineRule="exact"/>
              <w:ind w:firstLine="422" w:firstLineChars="200"/>
              <w:rPr>
                <w:rFonts w:ascii="宋体" w:hAnsi="宋体" w:cs="宋体"/>
                <w:b/>
                <w:szCs w:val="21"/>
              </w:rPr>
            </w:pPr>
            <w:r>
              <w:rPr>
                <w:rFonts w:hint="eastAsia" w:ascii="宋体" w:hAnsi="宋体" w:cs="宋体"/>
                <w:b/>
                <w:szCs w:val="21"/>
              </w:rPr>
              <w:t>（一）建立世界水平的院校</w:t>
            </w:r>
          </w:p>
          <w:p>
            <w:pPr>
              <w:adjustRightInd w:val="0"/>
              <w:snapToGrid w:val="0"/>
              <w:spacing w:line="350" w:lineRule="exact"/>
              <w:ind w:firstLine="420" w:firstLineChars="200"/>
              <w:rPr>
                <w:rFonts w:ascii="宋体" w:hAnsi="宋体" w:cs="宋体"/>
                <w:szCs w:val="21"/>
              </w:rPr>
            </w:pPr>
            <w:r>
              <w:rPr>
                <w:rFonts w:hint="eastAsia" w:ascii="宋体" w:hAnsi="宋体" w:cs="宋体"/>
                <w:szCs w:val="21"/>
              </w:rPr>
              <w:t>探索建立支撑高素质技术技能人才培养和技术技能创新服务的政策、制度、标准，以世界水平的职业教育支撑更高水平的改革开放，带来挑战。</w:t>
            </w:r>
          </w:p>
          <w:p>
            <w:pPr>
              <w:adjustRightInd w:val="0"/>
              <w:snapToGrid w:val="0"/>
              <w:spacing w:line="350" w:lineRule="exact"/>
              <w:ind w:firstLine="422" w:firstLineChars="200"/>
              <w:rPr>
                <w:rFonts w:ascii="宋体" w:hAnsi="宋体" w:cs="宋体"/>
                <w:b/>
                <w:szCs w:val="21"/>
              </w:rPr>
            </w:pPr>
            <w:r>
              <w:rPr>
                <w:rFonts w:hint="eastAsia" w:ascii="宋体" w:hAnsi="宋体" w:cs="宋体"/>
                <w:b/>
                <w:szCs w:val="21"/>
              </w:rPr>
              <w:t>（二）系统化再造学校体系</w:t>
            </w:r>
          </w:p>
          <w:p>
            <w:pPr>
              <w:adjustRightInd w:val="0"/>
              <w:snapToGrid w:val="0"/>
              <w:spacing w:line="350" w:lineRule="exact"/>
              <w:ind w:firstLine="420" w:firstLineChars="200"/>
              <w:rPr>
                <w:rFonts w:ascii="宋体" w:hAnsi="宋体" w:cs="宋体"/>
                <w:szCs w:val="21"/>
              </w:rPr>
            </w:pPr>
            <w:r>
              <w:rPr>
                <w:rFonts w:hint="eastAsia" w:ascii="宋体" w:hAnsi="宋体" w:cs="宋体"/>
                <w:szCs w:val="21"/>
              </w:rPr>
              <w:t>构建与职教深化改革扩大开放新形势相匹配的人才培养、技术服务、院校治理等体系，对培养模式、队伍、资源等进行系统化再造，带来挑战。</w:t>
            </w:r>
          </w:p>
          <w:p>
            <w:pPr>
              <w:adjustRightInd w:val="0"/>
              <w:snapToGrid w:val="0"/>
              <w:spacing w:line="350" w:lineRule="exact"/>
              <w:ind w:firstLine="422" w:firstLineChars="200"/>
              <w:rPr>
                <w:rFonts w:ascii="宋体" w:hAnsi="宋体" w:cs="宋体"/>
                <w:b/>
                <w:szCs w:val="21"/>
              </w:rPr>
            </w:pPr>
            <w:r>
              <w:rPr>
                <w:rFonts w:hint="eastAsia" w:ascii="宋体" w:hAnsi="宋体" w:cs="宋体"/>
                <w:b/>
                <w:szCs w:val="21"/>
              </w:rPr>
              <w:t>（三）对标“双高”要求的差距</w:t>
            </w:r>
          </w:p>
          <w:p>
            <w:pPr>
              <w:adjustRightInd w:val="0"/>
              <w:snapToGrid w:val="0"/>
              <w:spacing w:line="350" w:lineRule="exact"/>
              <w:ind w:firstLine="420" w:firstLineChars="200"/>
              <w:rPr>
                <w:sz w:val="24"/>
              </w:rPr>
            </w:pPr>
            <w:r>
              <w:rPr>
                <w:rFonts w:hint="eastAsia" w:asciiTheme="minorEastAsia" w:hAnsiTheme="minorEastAsia" w:cstheme="minorEastAsia"/>
                <w:szCs w:val="21"/>
              </w:rPr>
              <w:t>学校人才培养、基地建设、技术服务、产教融合等方面与“双高”建设要求的差距，带来挑战。</w:t>
            </w:r>
          </w:p>
        </w:tc>
      </w:tr>
    </w:tbl>
    <w:p>
      <w:pPr>
        <w:jc w:val="left"/>
        <w:rPr>
          <w:sz w:val="24"/>
        </w:rPr>
      </w:pPr>
    </w:p>
    <w:p>
      <w:pPr>
        <w:jc w:val="left"/>
        <w:rPr>
          <w:b/>
          <w:bCs/>
          <w:position w:val="6"/>
          <w:sz w:val="24"/>
        </w:rPr>
      </w:pPr>
      <w:r>
        <w:rPr>
          <w:b/>
          <w:bCs/>
          <w:position w:val="6"/>
          <w:sz w:val="24"/>
        </w:rPr>
        <w:t xml:space="preserve">2-2  </w:t>
      </w:r>
      <w:r>
        <w:rPr>
          <w:rFonts w:hint="eastAsia"/>
          <w:b/>
          <w:bCs/>
          <w:position w:val="6"/>
          <w:sz w:val="24"/>
        </w:rPr>
        <w:t>学校发展目标</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left"/>
              <w:rPr>
                <w:rFonts w:eastAsia="楷体_GB2312"/>
                <w:sz w:val="24"/>
              </w:rPr>
            </w:pPr>
            <w:r>
              <w:rPr>
                <w:rFonts w:hint="eastAsia" w:eastAsia="楷体_GB2312"/>
                <w:sz w:val="24"/>
              </w:rPr>
              <w:t>（学校发展的总体目标与思路，</w:t>
            </w:r>
            <w:r>
              <w:rPr>
                <w:rFonts w:eastAsia="楷体_GB2312"/>
                <w:sz w:val="24"/>
              </w:rPr>
              <w:t>1000</w:t>
            </w:r>
            <w:r>
              <w:rPr>
                <w:rFonts w:hint="eastAsia" w:eastAsia="楷体_GB2312"/>
                <w:sz w:val="24"/>
              </w:rPr>
              <w:t>字以内。）</w:t>
            </w:r>
          </w:p>
          <w:p>
            <w:pPr>
              <w:widowControl/>
              <w:adjustRightInd w:val="0"/>
              <w:snapToGrid w:val="0"/>
              <w:spacing w:line="360" w:lineRule="auto"/>
              <w:ind w:firstLine="422" w:firstLineChars="200"/>
              <w:jc w:val="left"/>
              <w:rPr>
                <w:rFonts w:asciiTheme="minorEastAsia" w:hAnsiTheme="minorEastAsia" w:cstheme="minorEastAsia"/>
                <w:szCs w:val="21"/>
              </w:rPr>
            </w:pPr>
            <w:r>
              <w:rPr>
                <w:rFonts w:hint="eastAsia" w:asciiTheme="minorEastAsia" w:hAnsiTheme="minorEastAsia" w:cstheme="minorEastAsia"/>
                <w:b/>
                <w:szCs w:val="21"/>
              </w:rPr>
              <w:t>一、总体目标</w:t>
            </w:r>
          </w:p>
          <w:p>
            <w:pPr>
              <w:adjustRightInd w:val="0"/>
              <w:snapToGrid w:val="0"/>
              <w:spacing w:line="360" w:lineRule="auto"/>
              <w:ind w:firstLine="420" w:firstLineChars="200"/>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szCs w:val="21"/>
              </w:rPr>
              <w:t>到2022年，学校和专业群建设水平、社会服务能力、国际影响力显著提升，学校和旅游管理、国际经济与贸易2个专业群达到国内一流水平，学校服务发展、办学治理、信息化和国际化水平显著提升，成为支撑“一</w:t>
            </w:r>
            <w:r>
              <w:rPr>
                <w:rFonts w:hint="eastAsia" w:asciiTheme="minorEastAsia" w:hAnsiTheme="minorEastAsia" w:cstheme="minorEastAsia"/>
                <w:color w:val="000000" w:themeColor="text1"/>
                <w:szCs w:val="21"/>
                <w14:textFill>
                  <w14:solidFill>
                    <w14:schemeClr w14:val="tx1"/>
                  </w14:solidFill>
                </w14:textFill>
              </w:rPr>
              <w:t>带一路”、海南自贸区（港）等国家战略和海南十二大重点产业的重要力量。形成一批可复制、可借鉴、可推广，具有海南自贸区（港）特色的高职人才培养和技术服务的政策、制度和标准，为中国职教发展提供“海南方案”。</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color w:val="000000" w:themeColor="text1"/>
                <w:szCs w:val="21"/>
                <w14:textFill>
                  <w14:solidFill>
                    <w14:schemeClr w14:val="tx1"/>
                  </w14:solidFill>
                </w14:textFill>
              </w:rPr>
              <w:t>到2035年，学校和旅游管理、国际经济与贸易2个专业群跻身国内一流前列，国际影响力较强，其它专业群达到国内一流水平，为“一带一路”、海南自贸区（港）等国家战略和海南重点产业提供优质的人才支撑，形成具有海南自贸区（港）特色、国际可交流的、系统的、成熟的高职发展政策、制度和标准体系，学校成为中国特色高等职业教育创新发展的典型范本。</w:t>
            </w:r>
          </w:p>
          <w:p>
            <w:pPr>
              <w:widowControl/>
              <w:adjustRightInd w:val="0"/>
              <w:snapToGrid w:val="0"/>
              <w:spacing w:line="360" w:lineRule="auto"/>
              <w:ind w:firstLine="422" w:firstLineChars="200"/>
              <w:jc w:val="left"/>
              <w:rPr>
                <w:rFonts w:asciiTheme="minorEastAsia" w:hAnsiTheme="minorEastAsia" w:cstheme="minorEastAsia"/>
                <w:b/>
                <w:szCs w:val="21"/>
              </w:rPr>
            </w:pPr>
            <w:r>
              <w:rPr>
                <w:rFonts w:hint="eastAsia" w:asciiTheme="minorEastAsia" w:hAnsiTheme="minorEastAsia" w:cstheme="minorEastAsia"/>
                <w:b/>
                <w:szCs w:val="21"/>
              </w:rPr>
              <w:t>二、发展思路</w:t>
            </w:r>
          </w:p>
          <w:p>
            <w:pPr>
              <w:spacing w:line="360" w:lineRule="auto"/>
              <w:ind w:firstLine="420" w:firstLineChars="200"/>
              <w:jc w:val="left"/>
              <w:rPr>
                <w:sz w:val="24"/>
              </w:rPr>
            </w:pPr>
            <w:r>
              <w:rPr>
                <w:rFonts w:hint="eastAsia" w:asciiTheme="minorEastAsia" w:hAnsiTheme="minorEastAsia" w:cstheme="minorEastAsia"/>
                <w:szCs w:val="21"/>
              </w:rPr>
              <w:t>紧紧围绕支撑国家战略（“一带一路”和海南自贸区港）、海南重点产业和引领海南职教高质量发展，以高端目标为引领，以标准化建设为突破口，以深化改革为重点，以促进产教融合为主线，以高质量落地为目的，通过加强党的建设、打造技术技能人才培养高地、技术技能创新服务平台、高水平专业群、高水平双师队伍，提升校企合作水平、服务发展水平、学校治理水平、信息化水平和国际化水平，形成高职教育发展水平的高端版、质量标准的国际版、专业发展的集群版、产教融合的升级版、社会服务的拓展版。</w:t>
            </w:r>
          </w:p>
        </w:tc>
      </w:tr>
    </w:tbl>
    <w:p>
      <w:pPr>
        <w:jc w:val="left"/>
        <w:rPr>
          <w:b/>
          <w:sz w:val="24"/>
        </w:rPr>
      </w:pPr>
    </w:p>
    <w:p>
      <w:pPr>
        <w:jc w:val="left"/>
        <w:rPr>
          <w:b/>
          <w:bCs/>
          <w:position w:val="6"/>
          <w:sz w:val="24"/>
        </w:rPr>
      </w:pPr>
      <w:r>
        <w:rPr>
          <w:b/>
          <w:bCs/>
          <w:position w:val="6"/>
          <w:sz w:val="24"/>
        </w:rPr>
        <w:t xml:space="preserve">2-3  </w:t>
      </w:r>
      <w:r>
        <w:rPr>
          <w:rFonts w:hint="eastAsia"/>
          <w:b/>
          <w:bCs/>
          <w:position w:val="6"/>
          <w:sz w:val="24"/>
        </w:rPr>
        <w:t>重点任务与举措</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left"/>
              <w:rPr>
                <w:rFonts w:eastAsia="楷体_GB2312"/>
                <w:sz w:val="24"/>
              </w:rPr>
            </w:pPr>
            <w:r>
              <w:rPr>
                <w:rFonts w:hint="eastAsia" w:eastAsia="楷体_GB2312"/>
                <w:sz w:val="24"/>
              </w:rPr>
              <w:t>（围绕十个方面的建设重点和自设特色内容，简述重点任务与举措，</w:t>
            </w:r>
            <w:r>
              <w:rPr>
                <w:rFonts w:eastAsia="楷体_GB2312"/>
                <w:sz w:val="24"/>
              </w:rPr>
              <w:t>4000</w:t>
            </w:r>
            <w:r>
              <w:rPr>
                <w:rFonts w:hint="eastAsia" w:eastAsia="楷体_GB2312"/>
                <w:sz w:val="24"/>
              </w:rPr>
              <w:t>字以内。）</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学校已入选中国特色高水平高职学校建设单位，任务和举措以中国特色高水平高职学校申报书为准。</w:t>
            </w:r>
          </w:p>
          <w:p>
            <w:pPr>
              <w:adjustRightInd w:val="0"/>
              <w:snapToGrid w:val="0"/>
              <w:spacing w:line="360" w:lineRule="auto"/>
              <w:ind w:firstLine="480"/>
              <w:rPr>
                <w:rFonts w:asciiTheme="minorEastAsia" w:hAnsiTheme="minorEastAsia" w:cstheme="minorEastAsia"/>
                <w:b/>
                <w:szCs w:val="21"/>
              </w:rPr>
            </w:pPr>
            <w:r>
              <w:rPr>
                <w:rFonts w:hint="eastAsia" w:asciiTheme="minorEastAsia" w:hAnsiTheme="minorEastAsia" w:cstheme="minorEastAsia"/>
                <w:b/>
                <w:szCs w:val="21"/>
              </w:rPr>
              <w:t>一、</w:t>
            </w:r>
            <w:r>
              <w:rPr>
                <w:rFonts w:hint="eastAsia" w:asciiTheme="minorEastAsia" w:hAnsiTheme="minorEastAsia" w:cstheme="minorEastAsia"/>
                <w:szCs w:val="21"/>
              </w:rPr>
              <w:t xml:space="preserve"> </w:t>
            </w:r>
            <w:r>
              <w:rPr>
                <w:rFonts w:hint="eastAsia" w:asciiTheme="minorEastAsia" w:hAnsiTheme="minorEastAsia" w:cstheme="minorEastAsia"/>
                <w:b/>
                <w:szCs w:val="21"/>
              </w:rPr>
              <w:t>以“新思想、新品牌、新作为”为引领，全面加强党的建设</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（一）贯彻新思想，推动思政工作高标准落实。</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（二）打造新品牌，促进党建高水平发展。</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（三）展现新作为，实现学校高质量建设。</w:t>
            </w:r>
          </w:p>
          <w:p>
            <w:pPr>
              <w:adjustRightInd w:val="0"/>
              <w:snapToGrid w:val="0"/>
              <w:spacing w:line="360" w:lineRule="auto"/>
              <w:ind w:firstLine="480"/>
              <w:rPr>
                <w:rFonts w:asciiTheme="minorEastAsia" w:hAnsiTheme="minorEastAsia" w:cstheme="minorEastAsia"/>
                <w:b/>
                <w:szCs w:val="21"/>
              </w:rPr>
            </w:pPr>
            <w:r>
              <w:rPr>
                <w:rFonts w:hint="eastAsia" w:asciiTheme="minorEastAsia" w:hAnsiTheme="minorEastAsia" w:cstheme="minorEastAsia"/>
                <w:b/>
                <w:szCs w:val="21"/>
              </w:rPr>
              <w:t>二、以“立德行、强能力、精技艺”为重点，打造高素质技术技能人才培养高地</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（一）落实立德树人根本任务，培育核心价值观和工匠精神。</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（二）推进学历证书+技能等级证书制度试点，探索复合型人才培养培训模式改革。</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（三）深化工学结合培养模式改革，打造技术技能培养培训新高地。</w:t>
            </w:r>
          </w:p>
          <w:p>
            <w:pPr>
              <w:adjustRightInd w:val="0"/>
              <w:snapToGrid w:val="0"/>
              <w:spacing w:line="360" w:lineRule="auto"/>
              <w:ind w:firstLine="480"/>
              <w:rPr>
                <w:rFonts w:asciiTheme="minorEastAsia" w:hAnsiTheme="minorEastAsia" w:cstheme="minorEastAsia"/>
                <w:b/>
                <w:szCs w:val="21"/>
              </w:rPr>
            </w:pPr>
            <w:r>
              <w:rPr>
                <w:rFonts w:hint="eastAsia" w:asciiTheme="minorEastAsia" w:hAnsiTheme="minorEastAsia" w:cstheme="minorEastAsia"/>
                <w:b/>
                <w:szCs w:val="21"/>
              </w:rPr>
              <w:t>三、以“聚合力、建机制、增效能”为突破，打造技术技能创新服务平台</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（一）聚合职能与机构，形成创新服务合力。</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（二）创建市场化运作机制，实行企业化管理。</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（三）发挥整体效能，推动多元高效产出。</w:t>
            </w:r>
          </w:p>
          <w:p>
            <w:pPr>
              <w:adjustRightInd w:val="0"/>
              <w:snapToGrid w:val="0"/>
              <w:spacing w:line="360" w:lineRule="auto"/>
              <w:ind w:firstLine="480"/>
              <w:rPr>
                <w:rFonts w:asciiTheme="minorEastAsia" w:hAnsiTheme="minorEastAsia" w:cstheme="minorEastAsia"/>
                <w:b/>
                <w:szCs w:val="21"/>
              </w:rPr>
            </w:pPr>
            <w:r>
              <w:rPr>
                <w:rFonts w:hint="eastAsia" w:asciiTheme="minorEastAsia" w:hAnsiTheme="minorEastAsia" w:cstheme="minorEastAsia"/>
                <w:b/>
                <w:szCs w:val="21"/>
              </w:rPr>
              <w:t>四、</w:t>
            </w:r>
            <w:r>
              <w:rPr>
                <w:rFonts w:hint="eastAsia" w:asciiTheme="minorEastAsia" w:hAnsiTheme="minorEastAsia" w:cstheme="minorEastAsia"/>
                <w:szCs w:val="21"/>
              </w:rPr>
              <w:t xml:space="preserve"> </w:t>
            </w:r>
            <w:r>
              <w:rPr>
                <w:rFonts w:hint="eastAsia" w:asciiTheme="minorEastAsia" w:hAnsiTheme="minorEastAsia" w:cstheme="minorEastAsia"/>
                <w:b/>
                <w:szCs w:val="21"/>
              </w:rPr>
              <w:t>以“调布局、促改建、重管理”为举措，打造高水平专业群</w:t>
            </w:r>
          </w:p>
          <w:p>
            <w:pPr>
              <w:pStyle w:val="4"/>
              <w:adjustRightInd w:val="0"/>
              <w:snapToGrid w:val="0"/>
              <w:spacing w:before="0" w:after="0" w:line="360" w:lineRule="auto"/>
              <w:ind w:firstLine="420" w:firstLineChars="200"/>
              <w:rPr>
                <w:rFonts w:asciiTheme="minorEastAsia" w:hAnsiTheme="minorEastAsia" w:cstheme="minorEastAsia"/>
                <w:b w:val="0"/>
                <w:sz w:val="21"/>
                <w:szCs w:val="21"/>
              </w:rPr>
            </w:pPr>
            <w:r>
              <w:rPr>
                <w:rFonts w:hint="eastAsia" w:asciiTheme="minorEastAsia" w:hAnsiTheme="minorEastAsia" w:cstheme="minorEastAsia"/>
                <w:b w:val="0"/>
                <w:sz w:val="21"/>
                <w:szCs w:val="21"/>
              </w:rPr>
              <w:t>（一）聚焦重点产业，构建好专业群。</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（二）推动“两改三建”，建设好专业群</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（三）建立制度机制，管理好专业群。</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（四）打造高水平大数据与会计专业群。</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（五）打造高水平文化创意专业群。</w:t>
            </w:r>
          </w:p>
          <w:p>
            <w:pPr>
              <w:adjustRightInd w:val="0"/>
              <w:snapToGrid w:val="0"/>
              <w:spacing w:line="360" w:lineRule="auto"/>
              <w:ind w:firstLine="480"/>
              <w:rPr>
                <w:rFonts w:asciiTheme="minorEastAsia" w:hAnsiTheme="minorEastAsia" w:cstheme="minorEastAsia"/>
                <w:b/>
                <w:szCs w:val="21"/>
              </w:rPr>
            </w:pPr>
            <w:r>
              <w:rPr>
                <w:rFonts w:hint="eastAsia" w:asciiTheme="minorEastAsia" w:hAnsiTheme="minorEastAsia" w:cstheme="minorEastAsia"/>
                <w:b/>
                <w:szCs w:val="21"/>
              </w:rPr>
              <w:t>五、以“优结构、强能力、建机制”为路径，打造高水平双师队伍</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（一）内培外引兼聘，优化教师队伍结构。</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（二）健全教师成长平台，提升教师岗位能力。</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 xml:space="preserve">（三）实施教师分类管理，创新教师管理机制。                                                                                                                                                                                                                                                                                                                                                                                                                                                                                                                                                                                                                                                                                                                                                                                                                                                                                                                                                                                                                                                                                                                                                                                                                                                                                                                                                                                                                                                                                                                                                                               </w:t>
            </w:r>
          </w:p>
          <w:p>
            <w:pPr>
              <w:adjustRightInd w:val="0"/>
              <w:snapToGrid w:val="0"/>
              <w:spacing w:line="360" w:lineRule="auto"/>
              <w:ind w:firstLine="480"/>
              <w:rPr>
                <w:rFonts w:asciiTheme="minorEastAsia" w:hAnsiTheme="minorEastAsia" w:cstheme="minorEastAsia"/>
                <w:b/>
                <w:bCs/>
                <w:szCs w:val="21"/>
              </w:rPr>
            </w:pPr>
            <w:r>
              <w:rPr>
                <w:rFonts w:hint="eastAsia" w:asciiTheme="minorEastAsia" w:hAnsiTheme="minorEastAsia" w:cstheme="minorEastAsia"/>
                <w:b/>
                <w:szCs w:val="21"/>
              </w:rPr>
              <w:t>六、以“创平台、建制度、强职能”为抓手，提升校企合作水平</w:t>
            </w:r>
          </w:p>
          <w:p>
            <w:pPr>
              <w:pStyle w:val="4"/>
              <w:adjustRightInd w:val="0"/>
              <w:snapToGrid w:val="0"/>
              <w:spacing w:before="0" w:after="0" w:line="360" w:lineRule="auto"/>
              <w:ind w:firstLine="420" w:firstLineChars="200"/>
              <w:rPr>
                <w:rFonts w:asciiTheme="minorEastAsia" w:hAnsiTheme="minorEastAsia" w:cstheme="minorEastAsia"/>
                <w:b w:val="0"/>
                <w:sz w:val="21"/>
                <w:szCs w:val="21"/>
              </w:rPr>
            </w:pPr>
            <w:r>
              <w:rPr>
                <w:rFonts w:hint="eastAsia" w:asciiTheme="minorEastAsia" w:hAnsiTheme="minorEastAsia" w:cstheme="minorEastAsia"/>
                <w:b w:val="0"/>
                <w:sz w:val="21"/>
                <w:szCs w:val="21"/>
              </w:rPr>
              <w:t>（一）创建完善的组织机构，搭建校企合作平台</w:t>
            </w:r>
            <w:r>
              <w:rPr>
                <w:rFonts w:hint="eastAsia" w:asciiTheme="minorEastAsia" w:hAnsiTheme="minorEastAsia" w:cstheme="minorEastAsia"/>
                <w:sz w:val="21"/>
                <w:szCs w:val="21"/>
              </w:rPr>
              <w:t>。</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（二）完善制度，保障校企合作高效运行。</w:t>
            </w:r>
          </w:p>
          <w:p>
            <w:pPr>
              <w:pStyle w:val="6"/>
              <w:adjustRightInd w:val="0"/>
              <w:snapToGrid w:val="0"/>
              <w:spacing w:before="0" w:after="0" w:line="360" w:lineRule="auto"/>
              <w:ind w:firstLine="420" w:firstLineChars="200"/>
              <w:rPr>
                <w:rFonts w:asciiTheme="minorEastAsia" w:hAnsiTheme="minorEastAsia" w:cstheme="minorEastAsia"/>
                <w:b w:val="0"/>
                <w:sz w:val="21"/>
                <w:szCs w:val="21"/>
              </w:rPr>
            </w:pPr>
            <w:r>
              <w:rPr>
                <w:rFonts w:hint="eastAsia" w:asciiTheme="minorEastAsia" w:hAnsiTheme="minorEastAsia" w:cstheme="minorEastAsia"/>
                <w:b w:val="0"/>
                <w:sz w:val="21"/>
                <w:szCs w:val="21"/>
              </w:rPr>
              <w:t>（三）强化机构职能，推进校企合作高水平发展。</w:t>
            </w:r>
          </w:p>
          <w:p>
            <w:pPr>
              <w:adjustRightInd w:val="0"/>
              <w:snapToGrid w:val="0"/>
              <w:spacing w:line="360" w:lineRule="auto"/>
              <w:ind w:firstLine="480"/>
              <w:rPr>
                <w:rFonts w:asciiTheme="minorEastAsia" w:hAnsiTheme="minorEastAsia" w:cstheme="minorEastAsia"/>
                <w:b/>
                <w:bCs/>
                <w:szCs w:val="21"/>
              </w:rPr>
            </w:pPr>
            <w:r>
              <w:rPr>
                <w:rFonts w:hint="eastAsia" w:asciiTheme="minorEastAsia" w:hAnsiTheme="minorEastAsia" w:cstheme="minorEastAsia"/>
                <w:b/>
                <w:bCs/>
                <w:szCs w:val="21"/>
              </w:rPr>
              <w:t>七、以“建体系、活机制、提效益”为目标，提升服务发展水平</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（一）建立“主体多元、内容丰富”的服务体系。</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（二）构建“平台开放、资源共享”的服务机制。</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（三）打造“社会认可、效益突出”的服务品牌。</w:t>
            </w:r>
          </w:p>
          <w:p>
            <w:pPr>
              <w:adjustRightInd w:val="0"/>
              <w:snapToGrid w:val="0"/>
              <w:spacing w:line="360" w:lineRule="auto"/>
              <w:ind w:firstLine="422" w:firstLineChars="200"/>
              <w:rPr>
                <w:rFonts w:asciiTheme="minorEastAsia" w:hAnsiTheme="minorEastAsia" w:cstheme="minorEastAsia"/>
                <w:b/>
                <w:szCs w:val="21"/>
              </w:rPr>
            </w:pPr>
            <w:r>
              <w:rPr>
                <w:rFonts w:hint="eastAsia" w:asciiTheme="minorEastAsia" w:hAnsiTheme="minorEastAsia" w:cstheme="minorEastAsia"/>
                <w:b/>
                <w:szCs w:val="21"/>
              </w:rPr>
              <w:t>八、以“强核心、重协同、放管服”为支撑，提升学校治理水平</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（一）完善以学校章程为核心的治理体系。</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（二）构建以协同发展为目标的校企合作治理机制。</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（三）实施以简政放权为重点的内设机构改革。</w:t>
            </w:r>
          </w:p>
          <w:p>
            <w:pPr>
              <w:adjustRightInd w:val="0"/>
              <w:snapToGrid w:val="0"/>
              <w:spacing w:line="360" w:lineRule="auto"/>
              <w:ind w:firstLine="422" w:firstLineChars="200"/>
              <w:rPr>
                <w:rFonts w:asciiTheme="minorEastAsia" w:hAnsiTheme="minorEastAsia" w:cstheme="minorEastAsia"/>
                <w:b/>
                <w:szCs w:val="21"/>
              </w:rPr>
            </w:pPr>
            <w:r>
              <w:rPr>
                <w:rFonts w:hint="eastAsia" w:asciiTheme="minorEastAsia" w:hAnsiTheme="minorEastAsia" w:cstheme="minorEastAsia"/>
                <w:b/>
                <w:szCs w:val="21"/>
              </w:rPr>
              <w:t>九、以“消孤岛、促共享、抓升级”为策略，提升信息化水平</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（一）加快智慧校园基础设施建设。</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（二）构建智慧校园全套体系。</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（三）推进教育资源共建共享。</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（四）抓好传统专业升级改造。</w:t>
            </w:r>
          </w:p>
          <w:p>
            <w:pPr>
              <w:adjustRightInd w:val="0"/>
              <w:snapToGrid w:val="0"/>
              <w:spacing w:line="360" w:lineRule="auto"/>
              <w:ind w:firstLine="422" w:firstLineChars="200"/>
              <w:rPr>
                <w:rFonts w:asciiTheme="minorEastAsia" w:hAnsiTheme="minorEastAsia" w:cstheme="minorEastAsia"/>
                <w:b/>
                <w:szCs w:val="21"/>
              </w:rPr>
            </w:pPr>
            <w:r>
              <w:rPr>
                <w:rFonts w:hint="eastAsia" w:asciiTheme="minorEastAsia" w:hAnsiTheme="minorEastAsia" w:cstheme="minorEastAsia"/>
                <w:b/>
                <w:szCs w:val="21"/>
              </w:rPr>
              <w:t>十、以“引资源、定标准、树品牌”为驱动，提升国际化水平</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（一）扩大国际优质教育资源引进渠道。</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（二）对标国际标准研制培养培训标准。</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（三）实施国际化人才培养“千人计划”。</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（四）打造“留学海南经贸”品牌。</w:t>
            </w:r>
          </w:p>
          <w:p>
            <w:pPr>
              <w:adjustRightInd w:val="0"/>
              <w:snapToGrid w:val="0"/>
              <w:spacing w:line="360" w:lineRule="auto"/>
              <w:ind w:firstLine="420" w:firstLineChars="200"/>
              <w:rPr>
                <w:sz w:val="24"/>
              </w:rPr>
            </w:pPr>
            <w:r>
              <w:rPr>
                <w:rFonts w:hint="eastAsia" w:asciiTheme="minorEastAsia" w:hAnsiTheme="minorEastAsia" w:cstheme="minorEastAsia"/>
                <w:szCs w:val="21"/>
              </w:rPr>
              <w:t>（五）推进境外办学点建设。</w:t>
            </w:r>
          </w:p>
        </w:tc>
      </w:tr>
    </w:tbl>
    <w:p>
      <w:pPr>
        <w:jc w:val="left"/>
        <w:rPr>
          <w:b/>
          <w:bCs/>
          <w:position w:val="6"/>
          <w:sz w:val="24"/>
        </w:rPr>
      </w:pPr>
      <w:r>
        <w:rPr>
          <w:b/>
          <w:bCs/>
          <w:position w:val="6"/>
          <w:sz w:val="24"/>
        </w:rPr>
        <w:t xml:space="preserve">2-4  </w:t>
      </w:r>
      <w:r>
        <w:rPr>
          <w:rFonts w:hint="eastAsia"/>
          <w:b/>
          <w:bCs/>
          <w:position w:val="6"/>
          <w:sz w:val="24"/>
        </w:rPr>
        <w:t>预期成效</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left"/>
              <w:rPr>
                <w:rFonts w:eastAsia="楷体_GB2312"/>
                <w:sz w:val="24"/>
              </w:rPr>
            </w:pPr>
            <w:r>
              <w:rPr>
                <w:rFonts w:hint="eastAsia" w:eastAsia="楷体_GB2312"/>
                <w:sz w:val="24"/>
              </w:rPr>
              <w:t>（项目建设预期成效及标志性成果，</w:t>
            </w:r>
            <w:r>
              <w:rPr>
                <w:rFonts w:eastAsia="楷体_GB2312"/>
                <w:sz w:val="24"/>
              </w:rPr>
              <w:t>800</w:t>
            </w:r>
            <w:r>
              <w:rPr>
                <w:rFonts w:hint="eastAsia" w:eastAsia="楷体_GB2312"/>
                <w:sz w:val="24"/>
              </w:rPr>
              <w:t>字以内。）</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学校已入选中国特色高水平高职学校建设单位，预期成效及建设进度以中国特色高水平高职学校申报书为准。</w:t>
            </w:r>
          </w:p>
          <w:p>
            <w:pPr>
              <w:adjustRightInd w:val="0"/>
              <w:snapToGrid w:val="0"/>
              <w:spacing w:line="360" w:lineRule="auto"/>
              <w:ind w:firstLine="422" w:firstLineChars="200"/>
              <w:rPr>
                <w:rFonts w:asciiTheme="minorEastAsia" w:hAnsiTheme="minorEastAsia" w:cstheme="minorEastAsia"/>
                <w:b/>
                <w:szCs w:val="21"/>
              </w:rPr>
            </w:pPr>
            <w:r>
              <w:rPr>
                <w:rFonts w:hint="eastAsia" w:asciiTheme="minorEastAsia" w:hAnsiTheme="minorEastAsia" w:cstheme="minorEastAsia"/>
                <w:b/>
                <w:szCs w:val="21"/>
              </w:rPr>
              <w:t>一、预期成效</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到2022年，形成具有中国特色、海南元素，可复制、可推广的职教改革发展的政策、制度和标准体系，高素质技术技能人才培养质量和技术技能创新服务效益显著提高，党建水平、队伍水平、校企合作水平、治理水平和信息化水平等大幅提升，对职业院校改革发展的引领能力和“一带一路”沿线国家的影响力显著增强，有力支撑起国家战略的实施和海南重点产业的发展，成为深化职教全要素改革开放、再造职业院校类型特色的生动范例，成为当地离不开、业内都认同、国际可交流的高水平高职学校。</w:t>
            </w:r>
          </w:p>
          <w:p>
            <w:pPr>
              <w:widowControl/>
              <w:spacing w:line="360" w:lineRule="auto"/>
              <w:ind w:firstLine="422" w:firstLineChars="200"/>
              <w:jc w:val="left"/>
              <w:rPr>
                <w:rFonts w:asciiTheme="minorEastAsia" w:hAnsiTheme="minorEastAsia" w:cstheme="minorEastAsia"/>
                <w:b/>
                <w:szCs w:val="21"/>
              </w:rPr>
            </w:pPr>
            <w:r>
              <w:rPr>
                <w:rFonts w:hint="eastAsia" w:asciiTheme="minorEastAsia" w:hAnsiTheme="minorEastAsia" w:cstheme="minorEastAsia"/>
                <w:b/>
                <w:szCs w:val="21"/>
              </w:rPr>
              <w:t>二、标志性成果</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（一）制度建设：修（制）订100个以上衔接配套的改革方案、政策、制度、标准。</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（二）师资建设：引进培育10名以上专业群带头人，20名以上技术技能大师，100名以上高层次人才，20名以上境外专业教师。75%以上教师达到双师型教师认定新标准，50%以上教师有境外研修经历。</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（三）模式改革：形成20个以上调研报告，6大专业群的学分制培养方案及6份修读指南， 10个以上专业现代学徒制试点，6个以上专业“1+X”制度试点。</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（四）课程建设：修订200门以上课程标准，20个以上实践标准与指导手册，建成5门以上国家在线共享课，30门以上省级在线共享课，100门以上校级在线共享课，10门以上省级金课。</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（五）学生发展：获国际竞赛奖5项以上，国家级竞赛奖30项以上，省级奖60项以上，就业率98%以上，高端企业就业率50%以上。</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（六）技术服务：开展各类咨询、技术服务100项以上，境内外培训25000人日以上，服务技术脱贫500人次以上。</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（七）校企合作：建成1个产教园，2-3个职教集团，6—10个产业学院，20个以上企业工作室，3个以上大型综合体实践基地，10个以上合作企业通过产教融合型企业认证。</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（八）教学条件：建成云计算、大数据认证服务中心1个，高标准AI教室30间以上，虚拟仿真实训室10间以上，共享型实训中心3个以上。</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（九）国际合作：引进境外标准和资源20个以上，输出教学标准与资源20个以上，学历留学生、学生出国交流均达1000人以上。</w:t>
            </w:r>
          </w:p>
          <w:p>
            <w:pPr>
              <w:adjustRightInd w:val="0"/>
              <w:snapToGrid w:val="0"/>
              <w:spacing w:line="360" w:lineRule="auto"/>
              <w:ind w:firstLine="420" w:firstLineChars="200"/>
              <w:rPr>
                <w:rFonts w:asciiTheme="minorEastAsia" w:hAnsiTheme="minorEastAsia" w:cstheme="minorEastAsia"/>
                <w:szCs w:val="21"/>
              </w:rPr>
            </w:pPr>
          </w:p>
        </w:tc>
      </w:tr>
    </w:tbl>
    <w:p>
      <w:pPr>
        <w:jc w:val="left"/>
        <w:rPr>
          <w:b/>
          <w:bCs/>
          <w:position w:val="6"/>
          <w:sz w:val="24"/>
        </w:rPr>
      </w:pPr>
      <w:r>
        <w:rPr>
          <w:b/>
          <w:sz w:val="24"/>
        </w:rPr>
        <w:br w:type="page"/>
      </w:r>
      <w:r>
        <w:rPr>
          <w:b/>
          <w:bCs/>
          <w:position w:val="6"/>
          <w:sz w:val="24"/>
        </w:rPr>
        <w:t xml:space="preserve">2-5  </w:t>
      </w:r>
      <w:r>
        <w:rPr>
          <w:rFonts w:hint="eastAsia"/>
          <w:b/>
          <w:bCs/>
          <w:position w:val="6"/>
          <w:sz w:val="24"/>
        </w:rPr>
        <w:t>建设进度</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545"/>
        <w:gridCol w:w="1273"/>
        <w:gridCol w:w="1885"/>
        <w:gridCol w:w="1732"/>
        <w:gridCol w:w="1732"/>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tcMar>
              <w:top w:w="28" w:type="dxa"/>
              <w:left w:w="28" w:type="dxa"/>
              <w:bottom w:w="28" w:type="dxa"/>
              <w:right w:w="28" w:type="dxa"/>
            </w:tcMar>
            <w:vAlign w:val="center"/>
          </w:tcPr>
          <w:p>
            <w:pPr>
              <w:snapToGrid w:val="0"/>
              <w:spacing w:line="290" w:lineRule="exact"/>
              <w:jc w:val="center"/>
              <w:rPr>
                <w:b/>
                <w:sz w:val="24"/>
              </w:rPr>
            </w:pPr>
            <w:r>
              <w:rPr>
                <w:rFonts w:hint="eastAsia"/>
                <w:b/>
                <w:sz w:val="24"/>
              </w:rPr>
              <w:t>序号</w:t>
            </w:r>
          </w:p>
        </w:tc>
        <w:tc>
          <w:tcPr>
            <w:tcW w:w="3158" w:type="dxa"/>
            <w:gridSpan w:val="2"/>
            <w:vMerge w:val="restart"/>
            <w:vAlign w:val="center"/>
          </w:tcPr>
          <w:p>
            <w:pPr>
              <w:snapToGrid w:val="0"/>
              <w:spacing w:line="290" w:lineRule="exact"/>
              <w:jc w:val="center"/>
              <w:rPr>
                <w:b/>
                <w:sz w:val="24"/>
              </w:rPr>
            </w:pPr>
            <w:r>
              <w:rPr>
                <w:rFonts w:hint="eastAsia"/>
                <w:b/>
                <w:sz w:val="24"/>
              </w:rPr>
              <w:t>建设任务</w:t>
            </w:r>
          </w:p>
        </w:tc>
        <w:tc>
          <w:tcPr>
            <w:tcW w:w="5197" w:type="dxa"/>
            <w:gridSpan w:val="3"/>
            <w:vAlign w:val="center"/>
          </w:tcPr>
          <w:p>
            <w:pPr>
              <w:snapToGrid w:val="0"/>
              <w:spacing w:line="290" w:lineRule="exact"/>
              <w:jc w:val="center"/>
              <w:rPr>
                <w:b/>
                <w:sz w:val="24"/>
              </w:rPr>
            </w:pPr>
            <w:r>
              <w:rPr>
                <w:rFonts w:hint="eastAsia"/>
                <w:b/>
                <w:sz w:val="24"/>
              </w:rPr>
              <w:t>年度目标</w:t>
            </w:r>
            <w:r>
              <w:rPr>
                <w:b/>
                <w:sz w:val="24"/>
                <w:vertAlign w:val="superscript"/>
              </w:rPr>
              <w:footnoteReference w:id="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tcPr>
          <w:p>
            <w:pPr>
              <w:snapToGrid w:val="0"/>
              <w:spacing w:line="290" w:lineRule="exact"/>
              <w:jc w:val="center"/>
              <w:rPr>
                <w:b/>
                <w:sz w:val="24"/>
              </w:rPr>
            </w:pPr>
          </w:p>
        </w:tc>
        <w:tc>
          <w:tcPr>
            <w:tcW w:w="3158" w:type="dxa"/>
            <w:gridSpan w:val="2"/>
            <w:vMerge w:val="continue"/>
          </w:tcPr>
          <w:p>
            <w:pPr>
              <w:snapToGrid w:val="0"/>
              <w:spacing w:line="290" w:lineRule="exact"/>
              <w:jc w:val="center"/>
              <w:rPr>
                <w:b/>
                <w:sz w:val="24"/>
              </w:rPr>
            </w:pPr>
          </w:p>
        </w:tc>
        <w:tc>
          <w:tcPr>
            <w:tcW w:w="1732" w:type="dxa"/>
          </w:tcPr>
          <w:p>
            <w:pPr>
              <w:snapToGrid w:val="0"/>
              <w:spacing w:line="290" w:lineRule="exact"/>
              <w:jc w:val="center"/>
              <w:rPr>
                <w:b/>
                <w:sz w:val="24"/>
              </w:rPr>
            </w:pPr>
            <w:r>
              <w:rPr>
                <w:b/>
                <w:sz w:val="24"/>
              </w:rPr>
              <w:t>2021</w:t>
            </w:r>
            <w:r>
              <w:rPr>
                <w:rFonts w:hint="eastAsia"/>
                <w:b/>
                <w:sz w:val="24"/>
              </w:rPr>
              <w:t>年</w:t>
            </w:r>
          </w:p>
        </w:tc>
        <w:tc>
          <w:tcPr>
            <w:tcW w:w="1732" w:type="dxa"/>
          </w:tcPr>
          <w:p>
            <w:pPr>
              <w:snapToGrid w:val="0"/>
              <w:spacing w:line="290" w:lineRule="exact"/>
              <w:jc w:val="center"/>
              <w:rPr>
                <w:b/>
                <w:sz w:val="24"/>
              </w:rPr>
            </w:pPr>
            <w:r>
              <w:rPr>
                <w:b/>
                <w:sz w:val="24"/>
              </w:rPr>
              <w:t>2022</w:t>
            </w:r>
            <w:r>
              <w:rPr>
                <w:rFonts w:hint="eastAsia"/>
                <w:b/>
                <w:sz w:val="24"/>
              </w:rPr>
              <w:t>年</w:t>
            </w:r>
          </w:p>
        </w:tc>
        <w:tc>
          <w:tcPr>
            <w:tcW w:w="1733" w:type="dxa"/>
          </w:tcPr>
          <w:p>
            <w:pPr>
              <w:snapToGrid w:val="0"/>
              <w:spacing w:line="290" w:lineRule="exact"/>
              <w:jc w:val="center"/>
              <w:rPr>
                <w:b/>
                <w:sz w:val="24"/>
              </w:rPr>
            </w:pPr>
            <w:r>
              <w:rPr>
                <w:b/>
                <w:sz w:val="24"/>
              </w:rPr>
              <w:t>2023</w:t>
            </w:r>
            <w:r>
              <w:rPr>
                <w:rFonts w:hint="eastAsia"/>
                <w:b/>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1</w:t>
            </w:r>
          </w:p>
        </w:tc>
        <w:tc>
          <w:tcPr>
            <w:tcW w:w="1273" w:type="dxa"/>
            <w:vMerge w:val="restart"/>
            <w:vAlign w:val="center"/>
          </w:tcPr>
          <w:p>
            <w:pPr>
              <w:snapToGrid w:val="0"/>
              <w:spacing w:line="290" w:lineRule="exact"/>
              <w:jc w:val="center"/>
              <w:rPr>
                <w:sz w:val="24"/>
              </w:rPr>
            </w:pPr>
            <w:r>
              <w:rPr>
                <w:rFonts w:hint="eastAsia"/>
                <w:sz w:val="24"/>
              </w:rPr>
              <w:t>提升党的建设水平</w:t>
            </w:r>
          </w:p>
        </w:tc>
        <w:tc>
          <w:tcPr>
            <w:tcW w:w="1885" w:type="dxa"/>
          </w:tcPr>
          <w:p>
            <w:pPr>
              <w:snapToGrid w:val="0"/>
              <w:spacing w:line="290" w:lineRule="exact"/>
              <w:rPr>
                <w:sz w:val="24"/>
              </w:rPr>
            </w:pPr>
            <w:r>
              <w:rPr>
                <w:sz w:val="24"/>
              </w:rPr>
              <w:t>1.</w:t>
            </w:r>
            <w:r>
              <w:rPr>
                <w:rFonts w:hint="eastAsia"/>
                <w:sz w:val="16"/>
              </w:rPr>
              <w:t>（每条</w:t>
            </w:r>
            <w:r>
              <w:rPr>
                <w:sz w:val="16"/>
              </w:rPr>
              <w:t>100</w:t>
            </w:r>
            <w:r>
              <w:rPr>
                <w:rFonts w:hint="eastAsia"/>
                <w:sz w:val="16"/>
              </w:rPr>
              <w:t>字以内）</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2</w:t>
            </w:r>
          </w:p>
        </w:tc>
        <w:tc>
          <w:tcPr>
            <w:tcW w:w="1273" w:type="dxa"/>
            <w:vMerge w:val="restart"/>
            <w:vAlign w:val="center"/>
          </w:tcPr>
          <w:p>
            <w:pPr>
              <w:snapToGrid w:val="0"/>
              <w:spacing w:line="290" w:lineRule="exact"/>
              <w:jc w:val="center"/>
              <w:rPr>
                <w:sz w:val="24"/>
              </w:rPr>
            </w:pPr>
            <w:r>
              <w:rPr>
                <w:rFonts w:hint="eastAsia"/>
                <w:sz w:val="24"/>
              </w:rPr>
              <w:t>提升立德树人水平</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3</w:t>
            </w:r>
          </w:p>
        </w:tc>
        <w:tc>
          <w:tcPr>
            <w:tcW w:w="1273" w:type="dxa"/>
            <w:vMerge w:val="restart"/>
            <w:vAlign w:val="center"/>
          </w:tcPr>
          <w:p>
            <w:pPr>
              <w:snapToGrid w:val="0"/>
              <w:spacing w:line="290" w:lineRule="exact"/>
              <w:jc w:val="center"/>
              <w:rPr>
                <w:sz w:val="24"/>
              </w:rPr>
            </w:pPr>
            <w:r>
              <w:rPr>
                <w:rFonts w:hint="eastAsia"/>
                <w:sz w:val="24"/>
              </w:rPr>
              <w:t>推进体制机制创新</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4</w:t>
            </w:r>
          </w:p>
        </w:tc>
        <w:tc>
          <w:tcPr>
            <w:tcW w:w="1273" w:type="dxa"/>
            <w:vMerge w:val="restart"/>
            <w:vAlign w:val="center"/>
          </w:tcPr>
          <w:p>
            <w:pPr>
              <w:snapToGrid w:val="0"/>
              <w:spacing w:line="290" w:lineRule="exact"/>
              <w:jc w:val="center"/>
              <w:rPr>
                <w:sz w:val="24"/>
              </w:rPr>
            </w:pPr>
            <w:r>
              <w:rPr>
                <w:rFonts w:hint="eastAsia"/>
                <w:sz w:val="24"/>
              </w:rPr>
              <w:t>建设高水平专业群</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5</w:t>
            </w:r>
          </w:p>
        </w:tc>
        <w:tc>
          <w:tcPr>
            <w:tcW w:w="1273" w:type="dxa"/>
            <w:vMerge w:val="restart"/>
            <w:vAlign w:val="center"/>
          </w:tcPr>
          <w:p>
            <w:pPr>
              <w:snapToGrid w:val="0"/>
              <w:spacing w:line="290" w:lineRule="exact"/>
              <w:jc w:val="center"/>
              <w:rPr>
                <w:sz w:val="24"/>
              </w:rPr>
            </w:pPr>
            <w:r>
              <w:rPr>
                <w:rFonts w:hint="eastAsia"/>
                <w:sz w:val="24"/>
              </w:rPr>
              <w:t>提升产教融合水平</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6</w:t>
            </w:r>
          </w:p>
        </w:tc>
        <w:tc>
          <w:tcPr>
            <w:tcW w:w="1273" w:type="dxa"/>
            <w:vMerge w:val="restart"/>
            <w:vAlign w:val="center"/>
          </w:tcPr>
          <w:p>
            <w:pPr>
              <w:snapToGrid w:val="0"/>
              <w:spacing w:line="290" w:lineRule="exact"/>
              <w:jc w:val="center"/>
              <w:rPr>
                <w:sz w:val="24"/>
              </w:rPr>
            </w:pPr>
            <w:r>
              <w:rPr>
                <w:rFonts w:hint="eastAsia"/>
                <w:sz w:val="24"/>
              </w:rPr>
              <w:t>提升课程教学水平</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7</w:t>
            </w:r>
          </w:p>
        </w:tc>
        <w:tc>
          <w:tcPr>
            <w:tcW w:w="1273" w:type="dxa"/>
            <w:vMerge w:val="restart"/>
            <w:vAlign w:val="center"/>
          </w:tcPr>
          <w:p>
            <w:pPr>
              <w:snapToGrid w:val="0"/>
              <w:spacing w:line="290" w:lineRule="exact"/>
              <w:jc w:val="center"/>
              <w:rPr>
                <w:sz w:val="24"/>
              </w:rPr>
            </w:pPr>
            <w:r>
              <w:rPr>
                <w:rFonts w:hint="eastAsia"/>
                <w:sz w:val="24"/>
              </w:rPr>
              <w:t>打造一流师资队伍</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8</w:t>
            </w:r>
          </w:p>
        </w:tc>
        <w:tc>
          <w:tcPr>
            <w:tcW w:w="1273" w:type="dxa"/>
            <w:vMerge w:val="restart"/>
            <w:vAlign w:val="center"/>
          </w:tcPr>
          <w:p>
            <w:pPr>
              <w:snapToGrid w:val="0"/>
              <w:spacing w:line="290" w:lineRule="exact"/>
              <w:jc w:val="center"/>
              <w:rPr>
                <w:sz w:val="24"/>
              </w:rPr>
            </w:pPr>
            <w:r>
              <w:rPr>
                <w:rFonts w:hint="eastAsia"/>
                <w:sz w:val="24"/>
              </w:rPr>
              <w:t>推动教育教学信息化</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9</w:t>
            </w:r>
          </w:p>
        </w:tc>
        <w:tc>
          <w:tcPr>
            <w:tcW w:w="1273" w:type="dxa"/>
            <w:vMerge w:val="restart"/>
            <w:vAlign w:val="center"/>
          </w:tcPr>
          <w:p>
            <w:pPr>
              <w:snapToGrid w:val="0"/>
              <w:spacing w:line="290" w:lineRule="exact"/>
              <w:jc w:val="center"/>
              <w:rPr>
                <w:sz w:val="24"/>
              </w:rPr>
            </w:pPr>
            <w:r>
              <w:rPr>
                <w:rFonts w:hint="eastAsia"/>
                <w:sz w:val="24"/>
              </w:rPr>
              <w:t>提升国际交流与合作水平</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10</w:t>
            </w:r>
          </w:p>
        </w:tc>
        <w:tc>
          <w:tcPr>
            <w:tcW w:w="1273" w:type="dxa"/>
            <w:vMerge w:val="restart"/>
            <w:vAlign w:val="center"/>
          </w:tcPr>
          <w:p>
            <w:pPr>
              <w:snapToGrid w:val="0"/>
              <w:spacing w:line="290" w:lineRule="exact"/>
              <w:jc w:val="center"/>
              <w:rPr>
                <w:sz w:val="24"/>
              </w:rPr>
            </w:pPr>
            <w:r>
              <w:rPr>
                <w:rFonts w:hint="eastAsia"/>
                <w:sz w:val="24"/>
              </w:rPr>
              <w:t>提升服务发展水平</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vAlign w:val="center"/>
          </w:tcPr>
          <w:p>
            <w:pPr>
              <w:snapToGrid w:val="0"/>
              <w:spacing w:line="290" w:lineRule="exact"/>
              <w:jc w:val="center"/>
              <w:rPr>
                <w:sz w:val="24"/>
              </w:rPr>
            </w:pPr>
          </w:p>
        </w:tc>
        <w:tc>
          <w:tcPr>
            <w:tcW w:w="1273" w:type="dxa"/>
            <w:vMerge w:val="continue"/>
            <w:vAlign w:val="center"/>
          </w:tcPr>
          <w:p>
            <w:pPr>
              <w:snapToGrid w:val="0"/>
              <w:spacing w:line="290" w:lineRule="exact"/>
              <w:jc w:val="center"/>
              <w:rPr>
                <w:sz w:val="24"/>
              </w:rPr>
            </w:pPr>
          </w:p>
        </w:tc>
        <w:tc>
          <w:tcPr>
            <w:tcW w:w="1885" w:type="dxa"/>
          </w:tcPr>
          <w:p>
            <w:pPr>
              <w:snapToGrid w:val="0"/>
              <w:spacing w:line="290" w:lineRule="exact"/>
              <w:rPr>
                <w:sz w:val="24"/>
              </w:rPr>
            </w:pPr>
            <w:r>
              <w:rPr>
                <w:sz w:val="24"/>
              </w:rPr>
              <w:t>…</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restart"/>
            <w:vAlign w:val="center"/>
          </w:tcPr>
          <w:p>
            <w:pPr>
              <w:snapToGrid w:val="0"/>
              <w:spacing w:line="290" w:lineRule="exact"/>
              <w:jc w:val="center"/>
              <w:rPr>
                <w:sz w:val="24"/>
              </w:rPr>
            </w:pPr>
            <w:r>
              <w:rPr>
                <w:sz w:val="24"/>
              </w:rPr>
              <w:t>…</w:t>
            </w:r>
          </w:p>
        </w:tc>
        <w:tc>
          <w:tcPr>
            <w:tcW w:w="1273" w:type="dxa"/>
            <w:vMerge w:val="restart"/>
            <w:vAlign w:val="center"/>
          </w:tcPr>
          <w:p>
            <w:pPr>
              <w:snapToGrid w:val="0"/>
              <w:spacing w:line="290" w:lineRule="exact"/>
              <w:jc w:val="center"/>
              <w:rPr>
                <w:sz w:val="24"/>
              </w:rPr>
            </w:pPr>
            <w:r>
              <w:rPr>
                <w:sz w:val="24"/>
              </w:rPr>
              <w:t>…</w:t>
            </w:r>
          </w:p>
        </w:tc>
        <w:tc>
          <w:tcPr>
            <w:tcW w:w="1885" w:type="dxa"/>
          </w:tcPr>
          <w:p>
            <w:pPr>
              <w:snapToGrid w:val="0"/>
              <w:spacing w:line="290" w:lineRule="exact"/>
              <w:rPr>
                <w:sz w:val="24"/>
              </w:rPr>
            </w:pPr>
            <w:r>
              <w:rPr>
                <w:sz w:val="24"/>
              </w:rPr>
              <w:t xml:space="preserve">1. </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trPr>
        <w:tc>
          <w:tcPr>
            <w:tcW w:w="545" w:type="dxa"/>
            <w:vMerge w:val="continue"/>
          </w:tcPr>
          <w:p>
            <w:pPr>
              <w:snapToGrid w:val="0"/>
              <w:spacing w:line="290" w:lineRule="exact"/>
              <w:rPr>
                <w:sz w:val="24"/>
              </w:rPr>
            </w:pPr>
          </w:p>
        </w:tc>
        <w:tc>
          <w:tcPr>
            <w:tcW w:w="1273" w:type="dxa"/>
            <w:vMerge w:val="continue"/>
          </w:tcPr>
          <w:p>
            <w:pPr>
              <w:snapToGrid w:val="0"/>
              <w:spacing w:line="290" w:lineRule="exact"/>
              <w:rPr>
                <w:sz w:val="24"/>
              </w:rPr>
            </w:pPr>
          </w:p>
        </w:tc>
        <w:tc>
          <w:tcPr>
            <w:tcW w:w="1885" w:type="dxa"/>
          </w:tcPr>
          <w:p>
            <w:pPr>
              <w:snapToGrid w:val="0"/>
              <w:spacing w:line="290" w:lineRule="exact"/>
              <w:rPr>
                <w:sz w:val="24"/>
              </w:rPr>
            </w:pPr>
            <w:r>
              <w:rPr>
                <w:sz w:val="24"/>
              </w:rPr>
              <w:t>2.</w:t>
            </w:r>
          </w:p>
        </w:tc>
        <w:tc>
          <w:tcPr>
            <w:tcW w:w="1732" w:type="dxa"/>
          </w:tcPr>
          <w:p>
            <w:pPr>
              <w:snapToGrid w:val="0"/>
              <w:spacing w:line="290" w:lineRule="exact"/>
              <w:rPr>
                <w:sz w:val="24"/>
              </w:rPr>
            </w:pPr>
          </w:p>
        </w:tc>
        <w:tc>
          <w:tcPr>
            <w:tcW w:w="1732" w:type="dxa"/>
          </w:tcPr>
          <w:p>
            <w:pPr>
              <w:snapToGrid w:val="0"/>
              <w:spacing w:line="290" w:lineRule="exact"/>
              <w:rPr>
                <w:sz w:val="24"/>
              </w:rPr>
            </w:pPr>
          </w:p>
        </w:tc>
        <w:tc>
          <w:tcPr>
            <w:tcW w:w="1733" w:type="dxa"/>
          </w:tcPr>
          <w:p>
            <w:pPr>
              <w:snapToGrid w:val="0"/>
              <w:spacing w:line="290" w:lineRule="exact"/>
              <w:rPr>
                <w:sz w:val="24"/>
              </w:rPr>
            </w:pPr>
          </w:p>
        </w:tc>
      </w:tr>
    </w:tbl>
    <w:p>
      <w:pPr>
        <w:jc w:val="left"/>
        <w:rPr>
          <w:b/>
          <w:bCs/>
          <w:position w:val="6"/>
          <w:sz w:val="24"/>
        </w:rPr>
      </w:pPr>
      <w:r>
        <w:rPr>
          <w:b/>
          <w:bCs/>
          <w:position w:val="6"/>
          <w:sz w:val="24"/>
        </w:rPr>
        <w:br w:type="page"/>
      </w:r>
      <w:r>
        <w:rPr>
          <w:b/>
          <w:bCs/>
          <w:position w:val="6"/>
          <w:sz w:val="24"/>
        </w:rPr>
        <w:t>2-</w:t>
      </w:r>
      <w:r>
        <w:rPr>
          <w:rFonts w:hint="eastAsia"/>
          <w:b/>
          <w:bCs/>
          <w:position w:val="6"/>
          <w:sz w:val="24"/>
        </w:rPr>
        <w:t>6</w:t>
      </w:r>
      <w:r>
        <w:rPr>
          <w:b/>
          <w:bCs/>
          <w:position w:val="6"/>
          <w:sz w:val="24"/>
        </w:rPr>
        <w:t xml:space="preserve"> </w:t>
      </w:r>
      <w:r>
        <w:rPr>
          <w:rFonts w:hint="eastAsia"/>
          <w:b/>
          <w:bCs/>
          <w:position w:val="6"/>
          <w:sz w:val="24"/>
        </w:rPr>
        <w:t>保障措施</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6" w:hRule="atLeast"/>
        </w:trPr>
        <w:tc>
          <w:tcPr>
            <w:tcW w:w="9060" w:type="dxa"/>
          </w:tcPr>
          <w:p>
            <w:pPr>
              <w:jc w:val="left"/>
              <w:rPr>
                <w:rFonts w:eastAsia="楷体_GB2312"/>
                <w:sz w:val="24"/>
              </w:rPr>
            </w:pPr>
            <w:r>
              <w:rPr>
                <w:rFonts w:hint="eastAsia" w:eastAsia="楷体_GB2312"/>
                <w:sz w:val="24"/>
              </w:rPr>
              <w:t>（协同推进机制、项目实施管理、多元投入机制、改革发展环境等，</w:t>
            </w:r>
            <w:r>
              <w:rPr>
                <w:rFonts w:eastAsia="楷体_GB2312"/>
                <w:sz w:val="24"/>
              </w:rPr>
              <w:t>800</w:t>
            </w:r>
            <w:r>
              <w:rPr>
                <w:rFonts w:hint="eastAsia" w:eastAsia="楷体_GB2312"/>
                <w:sz w:val="24"/>
              </w:rPr>
              <w:t>字以内。）</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学校已入选中国特色高水平高职学校建设单位，保障措施以中国特色高水平高职学校申报书为准。</w:t>
            </w:r>
          </w:p>
          <w:p>
            <w:pPr>
              <w:spacing w:line="360" w:lineRule="auto"/>
              <w:ind w:firstLine="422" w:firstLineChars="200"/>
              <w:rPr>
                <w:rFonts w:asciiTheme="minorEastAsia" w:hAnsiTheme="minorEastAsia" w:cstheme="minorEastAsia"/>
                <w:b/>
                <w:szCs w:val="21"/>
              </w:rPr>
            </w:pPr>
            <w:r>
              <w:rPr>
                <w:rFonts w:hint="eastAsia" w:asciiTheme="minorEastAsia" w:hAnsiTheme="minorEastAsia" w:cstheme="minorEastAsia"/>
                <w:b/>
                <w:szCs w:val="21"/>
              </w:rPr>
              <w:t>一、建立协同推进机制</w:t>
            </w:r>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建立政、校、行、企四方协同推进机制。争取省教育厅、财政厅、旅游和文化广电体育厅、商务厅等相关部门在政策、资金、资源等方面给予支持，为实施“双高”保驾护航；建立党委统一领导、党政齐抓共管、部门各负其责的“双高”任务落实机制，成立由党委书记、院长担任组长的“双高”建设领导小组，负责“双高”建设的决策部署、整体推进和督促落实，领导小组下设办公室，负责组织协调推进项目建设。充分发挥基层党组织和二级学院的主动性、积极性和创造性，动员各方力量共同建设；按照“责任共担、利益共享”原则，组织协调行业企业参与“双高”建设，明确权利和义务，配合开展建设。</w:t>
            </w:r>
          </w:p>
          <w:p>
            <w:pPr>
              <w:spacing w:line="360" w:lineRule="auto"/>
              <w:ind w:firstLine="422" w:firstLineChars="200"/>
              <w:rPr>
                <w:rFonts w:asciiTheme="minorEastAsia" w:hAnsiTheme="minorEastAsia" w:cstheme="minorEastAsia"/>
                <w:b/>
                <w:szCs w:val="21"/>
              </w:rPr>
            </w:pPr>
            <w:bookmarkStart w:id="12" w:name="_Toc7249080"/>
            <w:r>
              <w:rPr>
                <w:rFonts w:hint="eastAsia" w:asciiTheme="minorEastAsia" w:hAnsiTheme="minorEastAsia" w:cstheme="minorEastAsia"/>
                <w:b/>
                <w:szCs w:val="21"/>
              </w:rPr>
              <w:t>二、加强项目实施管理</w:t>
            </w:r>
            <w:bookmarkEnd w:id="12"/>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制定制度保障“双高计划”建设规范、有序、高效完成。制订《“双高”项目实施管理办法》，明确工作职责、实施路径，加强检查评估和督导问责；制定《“双高”项目经费管理办法》，规范资金使用，提高资金效益，统筹安排各级财政资金、学校自筹资金和企业资金；制订《“双高”项目绩效考核办法》，开展年度考核，与绩效发放、职级晋升、评优评奖紧密挂钩；制订《“双高”项目质量提升办法》，聘请专家发挥论证方案、把脉问诊作用，开展第三方评价，确保项目高质量完成。</w:t>
            </w:r>
          </w:p>
          <w:p>
            <w:pPr>
              <w:spacing w:line="360" w:lineRule="auto"/>
              <w:ind w:firstLine="422" w:firstLineChars="200"/>
              <w:rPr>
                <w:rFonts w:asciiTheme="minorEastAsia" w:hAnsiTheme="minorEastAsia" w:cstheme="minorEastAsia"/>
                <w:b/>
                <w:szCs w:val="21"/>
              </w:rPr>
            </w:pPr>
            <w:bookmarkStart w:id="13" w:name="_Toc7249081"/>
            <w:r>
              <w:rPr>
                <w:rFonts w:hint="eastAsia" w:asciiTheme="minorEastAsia" w:hAnsiTheme="minorEastAsia" w:cstheme="minorEastAsia"/>
                <w:b/>
                <w:szCs w:val="21"/>
              </w:rPr>
              <w:t>三、健全多元投入机制</w:t>
            </w:r>
            <w:bookmarkEnd w:id="13"/>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坚持以服务求发展，增强自我造血功能，每年自筹资金1000万元投入项目建设；争取省财政按照与中央财政1：1配套，给予每年3000万元专项经费支持；引导和激励各任务组和相关部门积极争取校外资源 ，开拓与行业企业合作渠道，吸引各方资源投入建设；创新经费筹措机制，走向国际、社会、校友等，争取资金支持。</w:t>
            </w:r>
          </w:p>
          <w:p>
            <w:pPr>
              <w:spacing w:line="360" w:lineRule="auto"/>
              <w:ind w:firstLine="422" w:firstLineChars="200"/>
              <w:rPr>
                <w:rFonts w:asciiTheme="minorEastAsia" w:hAnsiTheme="minorEastAsia" w:cstheme="minorEastAsia"/>
                <w:b/>
                <w:szCs w:val="21"/>
              </w:rPr>
            </w:pPr>
            <w:bookmarkStart w:id="14" w:name="_Toc7249082"/>
            <w:r>
              <w:rPr>
                <w:rFonts w:hint="eastAsia" w:asciiTheme="minorEastAsia" w:hAnsiTheme="minorEastAsia" w:cstheme="minorEastAsia"/>
                <w:b/>
                <w:szCs w:val="21"/>
              </w:rPr>
              <w:t>四、优化改革发展环境</w:t>
            </w:r>
            <w:bookmarkEnd w:id="14"/>
          </w:p>
          <w:p>
            <w:pPr>
              <w:adjustRightInd w:val="0"/>
              <w:snapToGrid w:val="0"/>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坚持政策、制度先行，让二级学院解放手脚，大胆试、大胆闯、自主改；推进“放管服”改革，完善内控制度，明确二级学院的责权利，增强自我约束能力；建立健全容错纠错机制，激励干部干事创业；建立激励机制，多劳多得、优劳优酬；加强执行力文化建设，保障“双高”任务落到实处。</w:t>
            </w:r>
          </w:p>
          <w:p>
            <w:pPr>
              <w:adjustRightInd w:val="0"/>
              <w:snapToGrid w:val="0"/>
              <w:spacing w:line="360" w:lineRule="auto"/>
              <w:ind w:firstLine="420" w:firstLineChars="200"/>
              <w:rPr>
                <w:rFonts w:asciiTheme="minorEastAsia" w:hAnsiTheme="minorEastAsia" w:cstheme="minorEastAsia"/>
                <w:szCs w:val="21"/>
              </w:rPr>
            </w:pPr>
          </w:p>
          <w:p>
            <w:pPr>
              <w:jc w:val="left"/>
              <w:rPr>
                <w:rFonts w:eastAsia="楷体_GB2312"/>
                <w:sz w:val="24"/>
              </w:rPr>
            </w:pPr>
          </w:p>
          <w:p>
            <w:pPr>
              <w:jc w:val="left"/>
              <w:rPr>
                <w:rFonts w:eastAsia="楷体_GB2312"/>
                <w:sz w:val="24"/>
              </w:rPr>
            </w:pPr>
          </w:p>
          <w:p>
            <w:pPr>
              <w:jc w:val="left"/>
              <w:rPr>
                <w:rFonts w:eastAsia="楷体_GB2312"/>
                <w:sz w:val="24"/>
              </w:rPr>
            </w:pPr>
          </w:p>
        </w:tc>
      </w:tr>
    </w:tbl>
    <w:p>
      <w:pPr>
        <w:jc w:val="left"/>
        <w:rPr>
          <w:sz w:val="24"/>
        </w:rPr>
      </w:pPr>
    </w:p>
    <w:p>
      <w:pPr>
        <w:spacing w:line="360" w:lineRule="auto"/>
        <w:ind w:left="480" w:hanging="480" w:hangingChars="200"/>
        <w:outlineLvl w:val="0"/>
        <w:rPr>
          <w:b/>
          <w:bCs/>
          <w:position w:val="6"/>
          <w:sz w:val="24"/>
        </w:rPr>
      </w:pPr>
      <w:r>
        <w:rPr>
          <w:rFonts w:eastAsia="黑体"/>
          <w:sz w:val="24"/>
        </w:rPr>
        <w:br w:type="page"/>
      </w:r>
      <w:r>
        <w:rPr>
          <w:rFonts w:hint="eastAsia" w:eastAsia="黑体"/>
          <w:sz w:val="24"/>
        </w:rPr>
        <w:t>三、专业群一基本情况（</w:t>
      </w:r>
      <w:r>
        <w:rPr>
          <w:rFonts w:hint="eastAsia"/>
          <w:szCs w:val="21"/>
        </w:rPr>
        <w:t>报两个专业群时使用专业群一、二，分别填写三、四</w:t>
      </w:r>
      <w:r>
        <w:rPr>
          <w:rFonts w:hint="eastAsia" w:eastAsia="黑体"/>
          <w:sz w:val="24"/>
        </w:rPr>
        <w:t>）</w:t>
      </w:r>
    </w:p>
    <w:tbl>
      <w:tblPr>
        <w:tblStyle w:val="15"/>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97"/>
        <w:gridCol w:w="417"/>
        <w:gridCol w:w="374"/>
        <w:gridCol w:w="1066"/>
        <w:gridCol w:w="239"/>
        <w:gridCol w:w="1000"/>
        <w:gridCol w:w="25"/>
        <w:gridCol w:w="1205"/>
        <w:gridCol w:w="422"/>
        <w:gridCol w:w="1614"/>
        <w:gridCol w:w="451"/>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788" w:type="dxa"/>
            <w:gridSpan w:val="3"/>
            <w:vAlign w:val="center"/>
          </w:tcPr>
          <w:p>
            <w:pPr>
              <w:snapToGrid w:val="0"/>
              <w:spacing w:line="260" w:lineRule="atLeast"/>
              <w:jc w:val="center"/>
              <w:rPr>
                <w:szCs w:val="21"/>
              </w:rPr>
            </w:pPr>
            <w:r>
              <w:rPr>
                <w:rFonts w:hint="eastAsia"/>
                <w:szCs w:val="21"/>
              </w:rPr>
              <w:t>专业群名称</w:t>
            </w:r>
            <w:r>
              <w:rPr>
                <w:szCs w:val="21"/>
                <w:vertAlign w:val="superscript"/>
              </w:rPr>
              <w:footnoteReference w:id="4"/>
            </w:r>
          </w:p>
        </w:tc>
        <w:tc>
          <w:tcPr>
            <w:tcW w:w="3535" w:type="dxa"/>
            <w:gridSpan w:val="5"/>
            <w:vAlign w:val="center"/>
          </w:tcPr>
          <w:p>
            <w:pPr>
              <w:snapToGrid w:val="0"/>
              <w:spacing w:line="260" w:lineRule="atLeast"/>
              <w:jc w:val="center"/>
              <w:rPr>
                <w:szCs w:val="21"/>
              </w:rPr>
            </w:pPr>
            <w:r>
              <w:rPr>
                <w:rFonts w:hint="eastAsia"/>
                <w:szCs w:val="21"/>
              </w:rPr>
              <w:t>文化创意与策划专业群</w:t>
            </w:r>
          </w:p>
        </w:tc>
        <w:tc>
          <w:tcPr>
            <w:tcW w:w="2036" w:type="dxa"/>
            <w:gridSpan w:val="2"/>
            <w:vAlign w:val="center"/>
          </w:tcPr>
          <w:p>
            <w:pPr>
              <w:snapToGrid w:val="0"/>
              <w:spacing w:line="260" w:lineRule="atLeast"/>
              <w:jc w:val="center"/>
              <w:rPr>
                <w:szCs w:val="21"/>
              </w:rPr>
            </w:pPr>
            <w:r>
              <w:rPr>
                <w:rFonts w:hint="eastAsia"/>
                <w:szCs w:val="21"/>
              </w:rPr>
              <w:t>主要面向产业</w:t>
            </w:r>
            <w:r>
              <w:rPr>
                <w:szCs w:val="21"/>
                <w:vertAlign w:val="superscript"/>
              </w:rPr>
              <w:footnoteReference w:id="5"/>
            </w:r>
          </w:p>
        </w:tc>
        <w:tc>
          <w:tcPr>
            <w:tcW w:w="1599" w:type="dxa"/>
            <w:gridSpan w:val="2"/>
            <w:vAlign w:val="center"/>
          </w:tcPr>
          <w:p>
            <w:pPr>
              <w:snapToGrid w:val="0"/>
              <w:spacing w:line="260" w:lineRule="atLeast"/>
              <w:jc w:val="center"/>
              <w:rPr>
                <w:szCs w:val="21"/>
              </w:rPr>
            </w:pPr>
            <w:r>
              <w:rPr>
                <w:rFonts w:hint="eastAsia"/>
                <w:szCs w:val="21"/>
              </w:rPr>
              <w:t>文化创意产业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788" w:type="dxa"/>
            <w:gridSpan w:val="3"/>
            <w:tcMar>
              <w:left w:w="28" w:type="dxa"/>
              <w:right w:w="28" w:type="dxa"/>
            </w:tcMar>
            <w:vAlign w:val="center"/>
          </w:tcPr>
          <w:p>
            <w:pPr>
              <w:snapToGrid w:val="0"/>
              <w:spacing w:line="260" w:lineRule="atLeast"/>
              <w:jc w:val="center"/>
              <w:rPr>
                <w:szCs w:val="21"/>
              </w:rPr>
            </w:pPr>
            <w:r>
              <w:rPr>
                <w:rFonts w:hint="eastAsia"/>
                <w:szCs w:val="21"/>
              </w:rPr>
              <w:t>面向职业岗位（群）</w:t>
            </w:r>
          </w:p>
        </w:tc>
        <w:tc>
          <w:tcPr>
            <w:tcW w:w="7170" w:type="dxa"/>
            <w:gridSpan w:val="9"/>
            <w:vAlign w:val="center"/>
          </w:tcPr>
          <w:p>
            <w:pPr>
              <w:snapToGrid w:val="0"/>
              <w:spacing w:line="260" w:lineRule="atLeast"/>
              <w:jc w:val="center"/>
              <w:rPr>
                <w:szCs w:val="21"/>
              </w:rPr>
            </w:pPr>
            <w:r>
              <w:rPr>
                <w:rFonts w:hint="eastAsia"/>
                <w:sz w:val="18"/>
                <w:szCs w:val="18"/>
              </w:rPr>
              <w:t>会展设计岗位群、艺术设计岗位群、室内与景观设计岗位群、服装与服饰设计岗位群、数字媒体技术岗位群等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997" w:type="dxa"/>
            <w:vMerge w:val="restart"/>
            <w:vAlign w:val="center"/>
          </w:tcPr>
          <w:p>
            <w:pPr>
              <w:snapToGrid w:val="0"/>
              <w:spacing w:line="260" w:lineRule="atLeast"/>
              <w:jc w:val="center"/>
              <w:rPr>
                <w:szCs w:val="21"/>
              </w:rPr>
            </w:pPr>
            <w:r>
              <w:rPr>
                <w:rFonts w:hint="eastAsia"/>
                <w:szCs w:val="21"/>
              </w:rPr>
              <w:t>专业群</w:t>
            </w:r>
          </w:p>
          <w:p>
            <w:pPr>
              <w:snapToGrid w:val="0"/>
              <w:spacing w:line="260" w:lineRule="atLeast"/>
              <w:jc w:val="center"/>
              <w:rPr>
                <w:szCs w:val="21"/>
              </w:rPr>
            </w:pPr>
            <w:r>
              <w:rPr>
                <w:rFonts w:hint="eastAsia"/>
                <w:szCs w:val="21"/>
              </w:rPr>
              <w:t>包含专业</w:t>
            </w:r>
          </w:p>
        </w:tc>
        <w:tc>
          <w:tcPr>
            <w:tcW w:w="791" w:type="dxa"/>
            <w:gridSpan w:val="2"/>
            <w:vAlign w:val="center"/>
          </w:tcPr>
          <w:p>
            <w:pPr>
              <w:snapToGrid w:val="0"/>
              <w:spacing w:line="260" w:lineRule="atLeast"/>
              <w:jc w:val="center"/>
              <w:rPr>
                <w:szCs w:val="21"/>
              </w:rPr>
            </w:pPr>
            <w:r>
              <w:rPr>
                <w:rFonts w:hint="eastAsia"/>
                <w:szCs w:val="21"/>
              </w:rPr>
              <w:t>序号</w:t>
            </w:r>
          </w:p>
        </w:tc>
        <w:tc>
          <w:tcPr>
            <w:tcW w:w="1066" w:type="dxa"/>
            <w:vAlign w:val="center"/>
          </w:tcPr>
          <w:p>
            <w:pPr>
              <w:snapToGrid w:val="0"/>
              <w:spacing w:line="260" w:lineRule="atLeast"/>
              <w:jc w:val="center"/>
              <w:rPr>
                <w:szCs w:val="21"/>
              </w:rPr>
            </w:pPr>
            <w:r>
              <w:rPr>
                <w:rFonts w:hint="eastAsia"/>
                <w:szCs w:val="21"/>
              </w:rPr>
              <w:t>专业代码</w:t>
            </w:r>
          </w:p>
        </w:tc>
        <w:tc>
          <w:tcPr>
            <w:tcW w:w="2469" w:type="dxa"/>
            <w:gridSpan w:val="4"/>
            <w:vAlign w:val="center"/>
          </w:tcPr>
          <w:p>
            <w:pPr>
              <w:snapToGrid w:val="0"/>
              <w:spacing w:line="260" w:lineRule="atLeast"/>
              <w:jc w:val="center"/>
              <w:rPr>
                <w:szCs w:val="21"/>
              </w:rPr>
            </w:pPr>
            <w:r>
              <w:rPr>
                <w:rFonts w:hint="eastAsia"/>
                <w:szCs w:val="21"/>
              </w:rPr>
              <w:t>专业名称</w:t>
            </w:r>
          </w:p>
        </w:tc>
        <w:tc>
          <w:tcPr>
            <w:tcW w:w="2036" w:type="dxa"/>
            <w:gridSpan w:val="2"/>
            <w:vAlign w:val="center"/>
          </w:tcPr>
          <w:p>
            <w:pPr>
              <w:snapToGrid w:val="0"/>
              <w:spacing w:line="260" w:lineRule="atLeast"/>
              <w:jc w:val="center"/>
              <w:rPr>
                <w:szCs w:val="21"/>
              </w:rPr>
            </w:pPr>
            <w:r>
              <w:rPr>
                <w:rFonts w:hint="eastAsia"/>
                <w:szCs w:val="21"/>
              </w:rPr>
              <w:t>所在院（系）</w:t>
            </w:r>
          </w:p>
        </w:tc>
        <w:tc>
          <w:tcPr>
            <w:tcW w:w="1599" w:type="dxa"/>
            <w:gridSpan w:val="2"/>
            <w:vAlign w:val="center"/>
          </w:tcPr>
          <w:p>
            <w:pPr>
              <w:snapToGrid w:val="0"/>
              <w:spacing w:line="260" w:lineRule="atLeast"/>
              <w:jc w:val="center"/>
              <w:rPr>
                <w:szCs w:val="21"/>
              </w:rPr>
            </w:pPr>
            <w:r>
              <w:rPr>
                <w:rFonts w:hint="eastAsia"/>
                <w:szCs w:val="21"/>
              </w:rPr>
              <w:t>所属专业大类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997" w:type="dxa"/>
            <w:vMerge w:val="continue"/>
            <w:vAlign w:val="center"/>
          </w:tcPr>
          <w:p>
            <w:pPr>
              <w:snapToGrid w:val="0"/>
              <w:spacing w:line="260" w:lineRule="atLeast"/>
              <w:jc w:val="center"/>
              <w:rPr>
                <w:szCs w:val="21"/>
              </w:rPr>
            </w:pPr>
          </w:p>
        </w:tc>
        <w:tc>
          <w:tcPr>
            <w:tcW w:w="791" w:type="dxa"/>
            <w:gridSpan w:val="2"/>
            <w:vAlign w:val="center"/>
          </w:tcPr>
          <w:p>
            <w:pPr>
              <w:snapToGrid w:val="0"/>
              <w:spacing w:line="260" w:lineRule="atLeast"/>
              <w:jc w:val="center"/>
              <w:rPr>
                <w:szCs w:val="21"/>
              </w:rPr>
            </w:pPr>
            <w:r>
              <w:rPr>
                <w:szCs w:val="21"/>
              </w:rPr>
              <w:t>1</w:t>
            </w:r>
          </w:p>
        </w:tc>
        <w:tc>
          <w:tcPr>
            <w:tcW w:w="1066" w:type="dxa"/>
            <w:vAlign w:val="center"/>
          </w:tcPr>
          <w:p>
            <w:pPr>
              <w:snapToGrid w:val="0"/>
              <w:spacing w:line="260" w:lineRule="atLeast"/>
              <w:jc w:val="center"/>
              <w:rPr>
                <w:szCs w:val="21"/>
              </w:rPr>
            </w:pPr>
            <w:r>
              <w:rPr>
                <w:rFonts w:hint="eastAsia"/>
                <w:szCs w:val="21"/>
              </w:rPr>
              <w:t>550401</w:t>
            </w:r>
          </w:p>
        </w:tc>
        <w:tc>
          <w:tcPr>
            <w:tcW w:w="2469" w:type="dxa"/>
            <w:gridSpan w:val="4"/>
            <w:vAlign w:val="center"/>
          </w:tcPr>
          <w:p>
            <w:pPr>
              <w:snapToGrid w:val="0"/>
              <w:spacing w:line="260" w:lineRule="atLeast"/>
              <w:jc w:val="center"/>
              <w:rPr>
                <w:szCs w:val="21"/>
              </w:rPr>
            </w:pPr>
            <w:r>
              <w:rPr>
                <w:rFonts w:hint="eastAsia"/>
                <w:szCs w:val="21"/>
              </w:rPr>
              <w:t>文化创意与策划</w:t>
            </w:r>
          </w:p>
          <w:p>
            <w:pPr>
              <w:snapToGrid w:val="0"/>
              <w:spacing w:line="260" w:lineRule="atLeast"/>
              <w:jc w:val="center"/>
              <w:rPr>
                <w:szCs w:val="21"/>
              </w:rPr>
            </w:pPr>
            <w:r>
              <w:rPr>
                <w:rFonts w:hint="eastAsia"/>
                <w:sz w:val="20"/>
                <w:szCs w:val="20"/>
              </w:rPr>
              <w:t>（国际会展策划与设计方向）</w:t>
            </w:r>
          </w:p>
        </w:tc>
        <w:tc>
          <w:tcPr>
            <w:tcW w:w="2036" w:type="dxa"/>
            <w:gridSpan w:val="2"/>
            <w:vAlign w:val="center"/>
          </w:tcPr>
          <w:p>
            <w:pPr>
              <w:snapToGrid w:val="0"/>
              <w:spacing w:line="260" w:lineRule="atLeast"/>
              <w:jc w:val="center"/>
              <w:rPr>
                <w:szCs w:val="21"/>
              </w:rPr>
            </w:pPr>
            <w:r>
              <w:rPr>
                <w:rFonts w:hint="eastAsia"/>
                <w:szCs w:val="21"/>
              </w:rPr>
              <w:t>人文艺术学院</w:t>
            </w:r>
          </w:p>
        </w:tc>
        <w:tc>
          <w:tcPr>
            <w:tcW w:w="1599" w:type="dxa"/>
            <w:gridSpan w:val="2"/>
            <w:vAlign w:val="center"/>
          </w:tcPr>
          <w:p>
            <w:pPr>
              <w:snapToGrid w:val="0"/>
              <w:spacing w:line="260" w:lineRule="atLeast"/>
              <w:jc w:val="center"/>
              <w:rPr>
                <w:szCs w:val="21"/>
              </w:rPr>
            </w:pPr>
            <w:r>
              <w:rPr>
                <w:rFonts w:hint="eastAsia"/>
                <w:szCs w:val="21"/>
              </w:rPr>
              <w:t>文化艺术大类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997" w:type="dxa"/>
            <w:vMerge w:val="continue"/>
            <w:vAlign w:val="center"/>
          </w:tcPr>
          <w:p>
            <w:pPr>
              <w:snapToGrid w:val="0"/>
              <w:spacing w:line="260" w:lineRule="atLeast"/>
              <w:jc w:val="center"/>
              <w:rPr>
                <w:szCs w:val="21"/>
              </w:rPr>
            </w:pPr>
          </w:p>
        </w:tc>
        <w:tc>
          <w:tcPr>
            <w:tcW w:w="791" w:type="dxa"/>
            <w:gridSpan w:val="2"/>
            <w:vAlign w:val="center"/>
          </w:tcPr>
          <w:p>
            <w:pPr>
              <w:snapToGrid w:val="0"/>
              <w:spacing w:line="260" w:lineRule="atLeast"/>
              <w:jc w:val="center"/>
              <w:rPr>
                <w:szCs w:val="21"/>
              </w:rPr>
            </w:pPr>
            <w:r>
              <w:rPr>
                <w:szCs w:val="21"/>
              </w:rPr>
              <w:t>2</w:t>
            </w:r>
          </w:p>
        </w:tc>
        <w:tc>
          <w:tcPr>
            <w:tcW w:w="1066" w:type="dxa"/>
            <w:vAlign w:val="center"/>
          </w:tcPr>
          <w:p>
            <w:pPr>
              <w:snapToGrid w:val="0"/>
              <w:spacing w:line="260" w:lineRule="atLeast"/>
              <w:jc w:val="center"/>
              <w:rPr>
                <w:szCs w:val="21"/>
              </w:rPr>
            </w:pPr>
            <w:r>
              <w:rPr>
                <w:rFonts w:hint="eastAsia"/>
                <w:szCs w:val="21"/>
              </w:rPr>
              <w:t>550101</w:t>
            </w:r>
          </w:p>
        </w:tc>
        <w:tc>
          <w:tcPr>
            <w:tcW w:w="2469" w:type="dxa"/>
            <w:gridSpan w:val="4"/>
            <w:vAlign w:val="center"/>
          </w:tcPr>
          <w:p>
            <w:pPr>
              <w:snapToGrid w:val="0"/>
              <w:spacing w:line="260" w:lineRule="atLeast"/>
              <w:jc w:val="center"/>
              <w:rPr>
                <w:szCs w:val="21"/>
              </w:rPr>
            </w:pPr>
            <w:r>
              <w:rPr>
                <w:rFonts w:hint="eastAsia"/>
                <w:szCs w:val="21"/>
              </w:rPr>
              <w:t>艺术设计</w:t>
            </w:r>
          </w:p>
          <w:p>
            <w:pPr>
              <w:snapToGrid w:val="0"/>
              <w:spacing w:line="260" w:lineRule="atLeast"/>
              <w:jc w:val="center"/>
              <w:rPr>
                <w:szCs w:val="21"/>
              </w:rPr>
            </w:pPr>
            <w:r>
              <w:rPr>
                <w:rFonts w:hint="eastAsia"/>
                <w:sz w:val="20"/>
                <w:szCs w:val="20"/>
              </w:rPr>
              <w:t>（广告设计与传播方向）</w:t>
            </w:r>
          </w:p>
        </w:tc>
        <w:tc>
          <w:tcPr>
            <w:tcW w:w="2036" w:type="dxa"/>
            <w:gridSpan w:val="2"/>
            <w:vAlign w:val="center"/>
          </w:tcPr>
          <w:p>
            <w:pPr>
              <w:snapToGrid w:val="0"/>
              <w:spacing w:line="260" w:lineRule="atLeast"/>
              <w:jc w:val="center"/>
              <w:rPr>
                <w:szCs w:val="21"/>
              </w:rPr>
            </w:pPr>
            <w:r>
              <w:rPr>
                <w:rFonts w:hint="eastAsia"/>
                <w:szCs w:val="21"/>
              </w:rPr>
              <w:t>人文艺术学院</w:t>
            </w:r>
          </w:p>
        </w:tc>
        <w:tc>
          <w:tcPr>
            <w:tcW w:w="1599" w:type="dxa"/>
            <w:gridSpan w:val="2"/>
            <w:vAlign w:val="center"/>
          </w:tcPr>
          <w:p>
            <w:pPr>
              <w:snapToGrid w:val="0"/>
              <w:spacing w:line="260" w:lineRule="atLeast"/>
              <w:jc w:val="center"/>
              <w:rPr>
                <w:szCs w:val="21"/>
              </w:rPr>
            </w:pPr>
            <w:r>
              <w:rPr>
                <w:rFonts w:hint="eastAsia"/>
                <w:szCs w:val="21"/>
              </w:rPr>
              <w:t>文化艺术大类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997" w:type="dxa"/>
            <w:vMerge w:val="continue"/>
            <w:vAlign w:val="center"/>
          </w:tcPr>
          <w:p>
            <w:pPr>
              <w:snapToGrid w:val="0"/>
              <w:spacing w:line="260" w:lineRule="atLeast"/>
              <w:jc w:val="center"/>
              <w:rPr>
                <w:szCs w:val="21"/>
              </w:rPr>
            </w:pPr>
          </w:p>
        </w:tc>
        <w:tc>
          <w:tcPr>
            <w:tcW w:w="791" w:type="dxa"/>
            <w:gridSpan w:val="2"/>
            <w:vAlign w:val="center"/>
          </w:tcPr>
          <w:p>
            <w:pPr>
              <w:snapToGrid w:val="0"/>
              <w:spacing w:line="260" w:lineRule="atLeast"/>
              <w:jc w:val="center"/>
              <w:rPr>
                <w:szCs w:val="21"/>
                <w:lang w:val="de-DE"/>
              </w:rPr>
            </w:pPr>
            <w:r>
              <w:rPr>
                <w:szCs w:val="21"/>
                <w:lang w:val="de-DE"/>
              </w:rPr>
              <w:t>2</w:t>
            </w:r>
          </w:p>
        </w:tc>
        <w:tc>
          <w:tcPr>
            <w:tcW w:w="1066" w:type="dxa"/>
            <w:vAlign w:val="center"/>
          </w:tcPr>
          <w:p>
            <w:pPr>
              <w:snapToGrid w:val="0"/>
              <w:spacing w:line="260" w:lineRule="atLeast"/>
              <w:jc w:val="center"/>
              <w:rPr>
                <w:szCs w:val="21"/>
              </w:rPr>
            </w:pPr>
            <w:r>
              <w:rPr>
                <w:rFonts w:hint="eastAsia"/>
                <w:szCs w:val="21"/>
              </w:rPr>
              <w:t>550101</w:t>
            </w:r>
          </w:p>
        </w:tc>
        <w:tc>
          <w:tcPr>
            <w:tcW w:w="2469" w:type="dxa"/>
            <w:gridSpan w:val="4"/>
            <w:vAlign w:val="center"/>
          </w:tcPr>
          <w:p>
            <w:pPr>
              <w:snapToGrid w:val="0"/>
              <w:spacing w:line="260" w:lineRule="atLeast"/>
              <w:jc w:val="center"/>
              <w:rPr>
                <w:szCs w:val="21"/>
              </w:rPr>
            </w:pPr>
            <w:r>
              <w:rPr>
                <w:rFonts w:hint="eastAsia"/>
                <w:szCs w:val="21"/>
              </w:rPr>
              <w:t>艺术设计</w:t>
            </w:r>
          </w:p>
          <w:p>
            <w:pPr>
              <w:snapToGrid w:val="0"/>
              <w:spacing w:line="260" w:lineRule="atLeast"/>
              <w:jc w:val="center"/>
              <w:rPr>
                <w:szCs w:val="21"/>
              </w:rPr>
            </w:pPr>
            <w:r>
              <w:rPr>
                <w:rFonts w:hint="eastAsia"/>
                <w:sz w:val="20"/>
                <w:szCs w:val="20"/>
              </w:rPr>
              <w:t>（品牌设计与管理方向）</w:t>
            </w:r>
          </w:p>
        </w:tc>
        <w:tc>
          <w:tcPr>
            <w:tcW w:w="2036" w:type="dxa"/>
            <w:gridSpan w:val="2"/>
            <w:vAlign w:val="center"/>
          </w:tcPr>
          <w:p>
            <w:pPr>
              <w:snapToGrid w:val="0"/>
              <w:spacing w:line="260" w:lineRule="atLeast"/>
              <w:jc w:val="center"/>
              <w:rPr>
                <w:szCs w:val="21"/>
              </w:rPr>
            </w:pPr>
            <w:r>
              <w:rPr>
                <w:rFonts w:hint="eastAsia"/>
                <w:szCs w:val="21"/>
              </w:rPr>
              <w:t>人文艺术学院</w:t>
            </w:r>
          </w:p>
        </w:tc>
        <w:tc>
          <w:tcPr>
            <w:tcW w:w="1599" w:type="dxa"/>
            <w:gridSpan w:val="2"/>
            <w:vAlign w:val="center"/>
          </w:tcPr>
          <w:p>
            <w:pPr>
              <w:snapToGrid w:val="0"/>
              <w:spacing w:line="260" w:lineRule="atLeast"/>
              <w:jc w:val="center"/>
              <w:rPr>
                <w:szCs w:val="21"/>
              </w:rPr>
            </w:pPr>
            <w:r>
              <w:rPr>
                <w:rFonts w:hint="eastAsia"/>
                <w:szCs w:val="21"/>
              </w:rPr>
              <w:t>文化艺术大类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997" w:type="dxa"/>
            <w:vMerge w:val="continue"/>
            <w:vAlign w:val="center"/>
          </w:tcPr>
          <w:p>
            <w:pPr>
              <w:snapToGrid w:val="0"/>
              <w:spacing w:line="260" w:lineRule="atLeast"/>
              <w:jc w:val="center"/>
              <w:rPr>
                <w:szCs w:val="21"/>
              </w:rPr>
            </w:pPr>
          </w:p>
        </w:tc>
        <w:tc>
          <w:tcPr>
            <w:tcW w:w="791" w:type="dxa"/>
            <w:gridSpan w:val="2"/>
            <w:vAlign w:val="center"/>
          </w:tcPr>
          <w:p>
            <w:pPr>
              <w:snapToGrid w:val="0"/>
              <w:spacing w:line="260" w:lineRule="atLeast"/>
              <w:jc w:val="center"/>
              <w:rPr>
                <w:szCs w:val="21"/>
                <w:lang w:val="de-DE"/>
              </w:rPr>
            </w:pPr>
            <w:r>
              <w:rPr>
                <w:szCs w:val="21"/>
                <w:lang w:val="de-DE"/>
              </w:rPr>
              <w:t>3</w:t>
            </w:r>
          </w:p>
        </w:tc>
        <w:tc>
          <w:tcPr>
            <w:tcW w:w="1066" w:type="dxa"/>
            <w:vAlign w:val="center"/>
          </w:tcPr>
          <w:p>
            <w:pPr>
              <w:snapToGrid w:val="0"/>
              <w:spacing w:line="260" w:lineRule="atLeast"/>
              <w:jc w:val="center"/>
              <w:rPr>
                <w:szCs w:val="21"/>
              </w:rPr>
            </w:pPr>
            <w:r>
              <w:rPr>
                <w:rFonts w:hint="eastAsia"/>
                <w:szCs w:val="21"/>
              </w:rPr>
              <w:t>550106</w:t>
            </w:r>
          </w:p>
        </w:tc>
        <w:tc>
          <w:tcPr>
            <w:tcW w:w="2469" w:type="dxa"/>
            <w:gridSpan w:val="4"/>
            <w:vAlign w:val="center"/>
          </w:tcPr>
          <w:p>
            <w:pPr>
              <w:snapToGrid w:val="0"/>
              <w:spacing w:line="260" w:lineRule="atLeast"/>
              <w:jc w:val="center"/>
              <w:rPr>
                <w:szCs w:val="21"/>
              </w:rPr>
            </w:pPr>
            <w:r>
              <w:rPr>
                <w:rFonts w:hint="eastAsia"/>
                <w:szCs w:val="21"/>
              </w:rPr>
              <w:t>环境艺术设计</w:t>
            </w:r>
          </w:p>
          <w:p>
            <w:pPr>
              <w:snapToGrid w:val="0"/>
              <w:spacing w:line="260" w:lineRule="atLeast"/>
              <w:jc w:val="center"/>
              <w:rPr>
                <w:szCs w:val="21"/>
              </w:rPr>
            </w:pPr>
            <w:r>
              <w:rPr>
                <w:rFonts w:hint="eastAsia"/>
                <w:sz w:val="20"/>
                <w:szCs w:val="20"/>
              </w:rPr>
              <w:t>（室内设计方向）</w:t>
            </w:r>
          </w:p>
        </w:tc>
        <w:tc>
          <w:tcPr>
            <w:tcW w:w="2036" w:type="dxa"/>
            <w:gridSpan w:val="2"/>
            <w:vAlign w:val="center"/>
          </w:tcPr>
          <w:p>
            <w:pPr>
              <w:snapToGrid w:val="0"/>
              <w:spacing w:line="260" w:lineRule="atLeast"/>
              <w:jc w:val="center"/>
              <w:rPr>
                <w:szCs w:val="21"/>
              </w:rPr>
            </w:pPr>
            <w:r>
              <w:rPr>
                <w:rFonts w:hint="eastAsia"/>
                <w:szCs w:val="21"/>
              </w:rPr>
              <w:t>人文艺术学院</w:t>
            </w:r>
          </w:p>
        </w:tc>
        <w:tc>
          <w:tcPr>
            <w:tcW w:w="1599" w:type="dxa"/>
            <w:gridSpan w:val="2"/>
            <w:vAlign w:val="center"/>
          </w:tcPr>
          <w:p>
            <w:pPr>
              <w:snapToGrid w:val="0"/>
              <w:spacing w:line="260" w:lineRule="atLeast"/>
              <w:jc w:val="center"/>
              <w:rPr>
                <w:szCs w:val="21"/>
              </w:rPr>
            </w:pPr>
            <w:r>
              <w:rPr>
                <w:rFonts w:hint="eastAsia"/>
                <w:szCs w:val="21"/>
              </w:rPr>
              <w:t>文化艺术大类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997" w:type="dxa"/>
            <w:vMerge w:val="continue"/>
            <w:vAlign w:val="center"/>
          </w:tcPr>
          <w:p>
            <w:pPr>
              <w:snapToGrid w:val="0"/>
              <w:spacing w:line="260" w:lineRule="atLeast"/>
              <w:jc w:val="center"/>
              <w:rPr>
                <w:szCs w:val="21"/>
              </w:rPr>
            </w:pPr>
          </w:p>
        </w:tc>
        <w:tc>
          <w:tcPr>
            <w:tcW w:w="791" w:type="dxa"/>
            <w:gridSpan w:val="2"/>
            <w:vAlign w:val="center"/>
          </w:tcPr>
          <w:p>
            <w:pPr>
              <w:snapToGrid w:val="0"/>
              <w:spacing w:line="260" w:lineRule="atLeast"/>
              <w:jc w:val="center"/>
              <w:rPr>
                <w:szCs w:val="21"/>
                <w:lang w:val="de-DE"/>
              </w:rPr>
            </w:pPr>
            <w:r>
              <w:rPr>
                <w:szCs w:val="21"/>
                <w:lang w:val="de-DE"/>
              </w:rPr>
              <w:t>3</w:t>
            </w:r>
          </w:p>
        </w:tc>
        <w:tc>
          <w:tcPr>
            <w:tcW w:w="1066" w:type="dxa"/>
            <w:vAlign w:val="center"/>
          </w:tcPr>
          <w:p>
            <w:pPr>
              <w:snapToGrid w:val="0"/>
              <w:spacing w:line="260" w:lineRule="atLeast"/>
              <w:jc w:val="center"/>
              <w:rPr>
                <w:szCs w:val="21"/>
              </w:rPr>
            </w:pPr>
            <w:r>
              <w:rPr>
                <w:rFonts w:hint="eastAsia"/>
                <w:szCs w:val="21"/>
              </w:rPr>
              <w:t>550106</w:t>
            </w:r>
          </w:p>
        </w:tc>
        <w:tc>
          <w:tcPr>
            <w:tcW w:w="2469" w:type="dxa"/>
            <w:gridSpan w:val="4"/>
            <w:vAlign w:val="center"/>
          </w:tcPr>
          <w:p>
            <w:pPr>
              <w:snapToGrid w:val="0"/>
              <w:spacing w:line="260" w:lineRule="atLeast"/>
              <w:jc w:val="center"/>
              <w:rPr>
                <w:szCs w:val="21"/>
              </w:rPr>
            </w:pPr>
            <w:r>
              <w:rPr>
                <w:rFonts w:hint="eastAsia"/>
                <w:szCs w:val="21"/>
              </w:rPr>
              <w:t>环境艺术设计专业</w:t>
            </w:r>
          </w:p>
          <w:p>
            <w:pPr>
              <w:snapToGrid w:val="0"/>
              <w:spacing w:line="260" w:lineRule="atLeast"/>
              <w:jc w:val="center"/>
              <w:rPr>
                <w:szCs w:val="21"/>
              </w:rPr>
            </w:pPr>
            <w:r>
              <w:rPr>
                <w:rFonts w:hint="eastAsia"/>
                <w:sz w:val="20"/>
                <w:szCs w:val="20"/>
              </w:rPr>
              <w:t>（景观设计方向）</w:t>
            </w:r>
          </w:p>
        </w:tc>
        <w:tc>
          <w:tcPr>
            <w:tcW w:w="2036" w:type="dxa"/>
            <w:gridSpan w:val="2"/>
            <w:vAlign w:val="center"/>
          </w:tcPr>
          <w:p>
            <w:pPr>
              <w:snapToGrid w:val="0"/>
              <w:spacing w:line="260" w:lineRule="atLeast"/>
              <w:jc w:val="center"/>
              <w:rPr>
                <w:szCs w:val="21"/>
              </w:rPr>
            </w:pPr>
            <w:r>
              <w:rPr>
                <w:rFonts w:hint="eastAsia"/>
                <w:szCs w:val="21"/>
              </w:rPr>
              <w:t>人文艺术学院</w:t>
            </w:r>
          </w:p>
        </w:tc>
        <w:tc>
          <w:tcPr>
            <w:tcW w:w="1599" w:type="dxa"/>
            <w:gridSpan w:val="2"/>
            <w:vAlign w:val="center"/>
          </w:tcPr>
          <w:p>
            <w:pPr>
              <w:snapToGrid w:val="0"/>
              <w:spacing w:line="260" w:lineRule="atLeast"/>
              <w:jc w:val="center"/>
              <w:rPr>
                <w:szCs w:val="21"/>
              </w:rPr>
            </w:pPr>
            <w:r>
              <w:rPr>
                <w:rFonts w:hint="eastAsia"/>
                <w:szCs w:val="21"/>
              </w:rPr>
              <w:t>文化艺术大类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4" w:hRule="atLeast"/>
          <w:jc w:val="center"/>
        </w:trPr>
        <w:tc>
          <w:tcPr>
            <w:tcW w:w="997" w:type="dxa"/>
            <w:vMerge w:val="continue"/>
            <w:vAlign w:val="center"/>
          </w:tcPr>
          <w:p>
            <w:pPr>
              <w:snapToGrid w:val="0"/>
              <w:spacing w:line="260" w:lineRule="atLeast"/>
              <w:jc w:val="center"/>
              <w:rPr>
                <w:szCs w:val="21"/>
              </w:rPr>
            </w:pPr>
          </w:p>
        </w:tc>
        <w:tc>
          <w:tcPr>
            <w:tcW w:w="791" w:type="dxa"/>
            <w:gridSpan w:val="2"/>
            <w:vAlign w:val="center"/>
          </w:tcPr>
          <w:p>
            <w:pPr>
              <w:snapToGrid w:val="0"/>
              <w:spacing w:line="260" w:lineRule="atLeast"/>
              <w:jc w:val="center"/>
              <w:rPr>
                <w:szCs w:val="21"/>
                <w:lang w:val="de-DE"/>
              </w:rPr>
            </w:pPr>
            <w:r>
              <w:rPr>
                <w:szCs w:val="21"/>
                <w:lang w:val="de-DE"/>
              </w:rPr>
              <w:t>4</w:t>
            </w:r>
          </w:p>
        </w:tc>
        <w:tc>
          <w:tcPr>
            <w:tcW w:w="1066" w:type="dxa"/>
            <w:vAlign w:val="center"/>
          </w:tcPr>
          <w:p>
            <w:pPr>
              <w:snapToGrid w:val="0"/>
              <w:spacing w:line="260" w:lineRule="atLeast"/>
              <w:jc w:val="center"/>
              <w:rPr>
                <w:szCs w:val="21"/>
              </w:rPr>
            </w:pPr>
            <w:r>
              <w:rPr>
                <w:rFonts w:hint="eastAsia"/>
                <w:szCs w:val="21"/>
              </w:rPr>
              <w:t>550105</w:t>
            </w:r>
          </w:p>
        </w:tc>
        <w:tc>
          <w:tcPr>
            <w:tcW w:w="2469" w:type="dxa"/>
            <w:gridSpan w:val="4"/>
            <w:vAlign w:val="center"/>
          </w:tcPr>
          <w:p>
            <w:pPr>
              <w:snapToGrid w:val="0"/>
              <w:spacing w:line="260" w:lineRule="atLeast"/>
              <w:jc w:val="center"/>
              <w:rPr>
                <w:szCs w:val="21"/>
              </w:rPr>
            </w:pPr>
            <w:r>
              <w:rPr>
                <w:rFonts w:hint="eastAsia"/>
                <w:szCs w:val="21"/>
              </w:rPr>
              <w:t>服装与服饰设计专业</w:t>
            </w:r>
          </w:p>
        </w:tc>
        <w:tc>
          <w:tcPr>
            <w:tcW w:w="2036" w:type="dxa"/>
            <w:gridSpan w:val="2"/>
            <w:vAlign w:val="center"/>
          </w:tcPr>
          <w:p>
            <w:pPr>
              <w:snapToGrid w:val="0"/>
              <w:spacing w:line="260" w:lineRule="atLeast"/>
              <w:jc w:val="center"/>
              <w:rPr>
                <w:szCs w:val="21"/>
              </w:rPr>
            </w:pPr>
            <w:r>
              <w:rPr>
                <w:rFonts w:hint="eastAsia"/>
                <w:szCs w:val="21"/>
              </w:rPr>
              <w:t>人文艺术学院</w:t>
            </w:r>
          </w:p>
        </w:tc>
        <w:tc>
          <w:tcPr>
            <w:tcW w:w="1599" w:type="dxa"/>
            <w:gridSpan w:val="2"/>
            <w:vAlign w:val="center"/>
          </w:tcPr>
          <w:p>
            <w:pPr>
              <w:snapToGrid w:val="0"/>
              <w:spacing w:line="260" w:lineRule="atLeast"/>
              <w:jc w:val="center"/>
              <w:rPr>
                <w:szCs w:val="21"/>
              </w:rPr>
            </w:pPr>
            <w:r>
              <w:rPr>
                <w:rFonts w:hint="eastAsia"/>
                <w:szCs w:val="21"/>
              </w:rPr>
              <w:t>文化艺术大类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jc w:val="center"/>
        </w:trPr>
        <w:tc>
          <w:tcPr>
            <w:tcW w:w="997" w:type="dxa"/>
            <w:vMerge w:val="continue"/>
            <w:vAlign w:val="center"/>
          </w:tcPr>
          <w:p>
            <w:pPr>
              <w:snapToGrid w:val="0"/>
              <w:spacing w:line="260" w:lineRule="atLeast"/>
              <w:jc w:val="center"/>
              <w:rPr>
                <w:szCs w:val="21"/>
              </w:rPr>
            </w:pPr>
          </w:p>
        </w:tc>
        <w:tc>
          <w:tcPr>
            <w:tcW w:w="791" w:type="dxa"/>
            <w:gridSpan w:val="2"/>
            <w:vAlign w:val="center"/>
          </w:tcPr>
          <w:p>
            <w:pPr>
              <w:snapToGrid w:val="0"/>
              <w:spacing w:line="260" w:lineRule="atLeast"/>
              <w:jc w:val="center"/>
              <w:rPr>
                <w:szCs w:val="21"/>
                <w:lang w:val="de-DE"/>
              </w:rPr>
            </w:pPr>
            <w:r>
              <w:rPr>
                <w:szCs w:val="21"/>
                <w:lang w:val="de-DE"/>
              </w:rPr>
              <w:t>5</w:t>
            </w:r>
          </w:p>
        </w:tc>
        <w:tc>
          <w:tcPr>
            <w:tcW w:w="1066" w:type="dxa"/>
            <w:vAlign w:val="center"/>
          </w:tcPr>
          <w:p>
            <w:pPr>
              <w:snapToGrid w:val="0"/>
              <w:spacing w:line="260" w:lineRule="atLeast"/>
              <w:jc w:val="center"/>
              <w:rPr>
                <w:szCs w:val="21"/>
              </w:rPr>
            </w:pPr>
            <w:r>
              <w:rPr>
                <w:rFonts w:hint="eastAsia"/>
                <w:szCs w:val="21"/>
              </w:rPr>
              <w:t>510204</w:t>
            </w:r>
          </w:p>
        </w:tc>
        <w:tc>
          <w:tcPr>
            <w:tcW w:w="2469" w:type="dxa"/>
            <w:gridSpan w:val="4"/>
            <w:vAlign w:val="center"/>
          </w:tcPr>
          <w:p>
            <w:pPr>
              <w:snapToGrid w:val="0"/>
              <w:spacing w:line="260" w:lineRule="atLeast"/>
              <w:jc w:val="center"/>
              <w:rPr>
                <w:szCs w:val="21"/>
              </w:rPr>
            </w:pPr>
            <w:r>
              <w:rPr>
                <w:rFonts w:hint="eastAsia"/>
                <w:szCs w:val="21"/>
              </w:rPr>
              <w:t>数字媒体技术</w:t>
            </w:r>
          </w:p>
        </w:tc>
        <w:tc>
          <w:tcPr>
            <w:tcW w:w="2036" w:type="dxa"/>
            <w:gridSpan w:val="2"/>
            <w:vAlign w:val="center"/>
          </w:tcPr>
          <w:p>
            <w:pPr>
              <w:snapToGrid w:val="0"/>
              <w:spacing w:line="260" w:lineRule="atLeast"/>
              <w:jc w:val="center"/>
              <w:rPr>
                <w:szCs w:val="21"/>
              </w:rPr>
            </w:pPr>
            <w:r>
              <w:rPr>
                <w:rFonts w:hint="eastAsia"/>
                <w:szCs w:val="21"/>
              </w:rPr>
              <w:t>信息技术学院</w:t>
            </w:r>
          </w:p>
        </w:tc>
        <w:tc>
          <w:tcPr>
            <w:tcW w:w="1599" w:type="dxa"/>
            <w:gridSpan w:val="2"/>
            <w:vAlign w:val="center"/>
          </w:tcPr>
          <w:p>
            <w:pPr>
              <w:snapToGrid w:val="0"/>
              <w:spacing w:line="260" w:lineRule="atLeast"/>
              <w:jc w:val="center"/>
              <w:rPr>
                <w:szCs w:val="21"/>
              </w:rPr>
            </w:pPr>
            <w:r>
              <w:rPr>
                <w:rFonts w:hint="eastAsia"/>
                <w:szCs w:val="21"/>
              </w:rPr>
              <w:t>电子与信息大类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854" w:type="dxa"/>
            <w:gridSpan w:val="4"/>
            <w:vAlign w:val="center"/>
          </w:tcPr>
          <w:p>
            <w:pPr>
              <w:snapToGrid w:val="0"/>
              <w:spacing w:line="260" w:lineRule="atLeast"/>
              <w:jc w:val="center"/>
              <w:rPr>
                <w:szCs w:val="21"/>
              </w:rPr>
            </w:pPr>
            <w:r>
              <w:rPr>
                <w:rFonts w:hint="eastAsia"/>
                <w:szCs w:val="21"/>
              </w:rPr>
              <w:t>全日制高职在校生数</w:t>
            </w:r>
            <w:r>
              <w:rPr>
                <w:szCs w:val="21"/>
              </w:rPr>
              <w:t>(</w:t>
            </w:r>
            <w:r>
              <w:rPr>
                <w:rFonts w:hint="eastAsia"/>
                <w:szCs w:val="21"/>
              </w:rPr>
              <w:t>人</w:t>
            </w:r>
            <w:r>
              <w:rPr>
                <w:szCs w:val="21"/>
              </w:rPr>
              <w:t>)</w:t>
            </w:r>
          </w:p>
        </w:tc>
        <w:tc>
          <w:tcPr>
            <w:tcW w:w="1239" w:type="dxa"/>
            <w:gridSpan w:val="2"/>
            <w:vAlign w:val="center"/>
          </w:tcPr>
          <w:p>
            <w:pPr>
              <w:snapToGrid w:val="0"/>
              <w:spacing w:line="260" w:lineRule="atLeast"/>
              <w:jc w:val="center"/>
              <w:rPr>
                <w:szCs w:val="21"/>
              </w:rPr>
            </w:pPr>
            <w:r>
              <w:rPr>
                <w:rFonts w:hint="eastAsia"/>
                <w:szCs w:val="21"/>
              </w:rPr>
              <w:t>1175</w:t>
            </w:r>
          </w:p>
        </w:tc>
        <w:tc>
          <w:tcPr>
            <w:tcW w:w="3266" w:type="dxa"/>
            <w:gridSpan w:val="4"/>
            <w:vAlign w:val="center"/>
          </w:tcPr>
          <w:p>
            <w:pPr>
              <w:snapToGrid w:val="0"/>
              <w:spacing w:line="260" w:lineRule="atLeast"/>
              <w:jc w:val="center"/>
              <w:rPr>
                <w:szCs w:val="21"/>
              </w:rPr>
            </w:pPr>
            <w:r>
              <w:rPr>
                <w:rFonts w:hint="eastAsia"/>
                <w:szCs w:val="21"/>
              </w:rPr>
              <w:t>其中：一年级在校生数</w:t>
            </w:r>
            <w:r>
              <w:rPr>
                <w:szCs w:val="21"/>
              </w:rPr>
              <w:t>(</w:t>
            </w:r>
            <w:r>
              <w:rPr>
                <w:rFonts w:hint="eastAsia"/>
                <w:szCs w:val="21"/>
              </w:rPr>
              <w:t>人</w:t>
            </w:r>
            <w:r>
              <w:rPr>
                <w:szCs w:val="21"/>
              </w:rPr>
              <w:t>)</w:t>
            </w:r>
          </w:p>
        </w:tc>
        <w:tc>
          <w:tcPr>
            <w:tcW w:w="1599" w:type="dxa"/>
            <w:gridSpan w:val="2"/>
            <w:vAlign w:val="center"/>
          </w:tcPr>
          <w:p>
            <w:pPr>
              <w:snapToGrid w:val="0"/>
              <w:spacing w:line="260" w:lineRule="atLeast"/>
              <w:jc w:val="center"/>
              <w:rPr>
                <w:szCs w:val="21"/>
              </w:rPr>
            </w:pPr>
            <w:r>
              <w:rPr>
                <w:rFonts w:hint="eastAsia"/>
                <w:szCs w:val="21"/>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854" w:type="dxa"/>
            <w:gridSpan w:val="4"/>
            <w:vAlign w:val="center"/>
          </w:tcPr>
          <w:p>
            <w:pPr>
              <w:snapToGrid w:val="0"/>
              <w:spacing w:line="260" w:lineRule="atLeast"/>
              <w:jc w:val="center"/>
              <w:rPr>
                <w:b/>
                <w:spacing w:val="-20"/>
                <w:szCs w:val="21"/>
              </w:rPr>
            </w:pPr>
            <w:r>
              <w:rPr>
                <w:rFonts w:hint="eastAsia"/>
                <w:szCs w:val="21"/>
              </w:rPr>
              <w:t>其中：二年级在校生数</w:t>
            </w:r>
            <w:r>
              <w:rPr>
                <w:szCs w:val="21"/>
              </w:rPr>
              <w:t>(</w:t>
            </w:r>
            <w:r>
              <w:rPr>
                <w:rFonts w:hint="eastAsia"/>
                <w:szCs w:val="21"/>
              </w:rPr>
              <w:t>人</w:t>
            </w:r>
            <w:r>
              <w:rPr>
                <w:szCs w:val="21"/>
              </w:rPr>
              <w:t>)</w:t>
            </w:r>
          </w:p>
        </w:tc>
        <w:tc>
          <w:tcPr>
            <w:tcW w:w="1239" w:type="dxa"/>
            <w:gridSpan w:val="2"/>
            <w:vAlign w:val="center"/>
          </w:tcPr>
          <w:p>
            <w:pPr>
              <w:snapToGrid w:val="0"/>
              <w:spacing w:line="260" w:lineRule="atLeast"/>
              <w:jc w:val="center"/>
            </w:pPr>
            <w:r>
              <w:rPr>
                <w:rFonts w:hint="eastAsia"/>
                <w:szCs w:val="21"/>
              </w:rPr>
              <w:t>469</w:t>
            </w:r>
          </w:p>
        </w:tc>
        <w:tc>
          <w:tcPr>
            <w:tcW w:w="3266" w:type="dxa"/>
            <w:gridSpan w:val="4"/>
            <w:vAlign w:val="center"/>
          </w:tcPr>
          <w:p>
            <w:pPr>
              <w:snapToGrid w:val="0"/>
              <w:spacing w:line="260" w:lineRule="atLeast"/>
              <w:jc w:val="center"/>
            </w:pPr>
            <w:r>
              <w:rPr>
                <w:rFonts w:hint="eastAsia"/>
                <w:szCs w:val="21"/>
              </w:rPr>
              <w:t>其中：三年级在校生数</w:t>
            </w:r>
            <w:r>
              <w:rPr>
                <w:szCs w:val="21"/>
              </w:rPr>
              <w:t>(</w:t>
            </w:r>
            <w:r>
              <w:rPr>
                <w:rFonts w:hint="eastAsia"/>
                <w:szCs w:val="21"/>
              </w:rPr>
              <w:t>人</w:t>
            </w:r>
            <w:r>
              <w:rPr>
                <w:szCs w:val="21"/>
              </w:rPr>
              <w:t>)</w:t>
            </w:r>
          </w:p>
        </w:tc>
        <w:tc>
          <w:tcPr>
            <w:tcW w:w="1599" w:type="dxa"/>
            <w:gridSpan w:val="2"/>
            <w:vAlign w:val="center"/>
          </w:tcPr>
          <w:p>
            <w:pPr>
              <w:snapToGrid w:val="0"/>
              <w:spacing w:line="260" w:lineRule="atLeast"/>
              <w:jc w:val="center"/>
            </w:pPr>
            <w:r>
              <w:rPr>
                <w:rFonts w:hint="eastAsia"/>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8958" w:type="dxa"/>
            <w:gridSpan w:val="12"/>
            <w:vAlign w:val="center"/>
          </w:tcPr>
          <w:p>
            <w:pPr>
              <w:snapToGrid w:val="0"/>
              <w:spacing w:line="260" w:lineRule="atLeast"/>
              <w:jc w:val="center"/>
              <w:rPr>
                <w:szCs w:val="21"/>
              </w:rPr>
            </w:pPr>
            <w:r>
              <w:rPr>
                <w:rFonts w:hint="eastAsia"/>
                <w:b/>
                <w:spacing w:val="6"/>
                <w:szCs w:val="21"/>
              </w:rPr>
              <w:t>专业群负责人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414" w:type="dxa"/>
            <w:gridSpan w:val="2"/>
            <w:vAlign w:val="center"/>
          </w:tcPr>
          <w:p>
            <w:pPr>
              <w:snapToGrid w:val="0"/>
              <w:spacing w:line="260" w:lineRule="atLeast"/>
              <w:jc w:val="center"/>
              <w:rPr>
                <w:szCs w:val="21"/>
              </w:rPr>
            </w:pPr>
            <w:r>
              <w:rPr>
                <w:rFonts w:hint="eastAsia"/>
                <w:szCs w:val="21"/>
              </w:rPr>
              <w:t>姓名</w:t>
            </w:r>
          </w:p>
        </w:tc>
        <w:tc>
          <w:tcPr>
            <w:tcW w:w="1679" w:type="dxa"/>
            <w:gridSpan w:val="3"/>
            <w:vAlign w:val="center"/>
          </w:tcPr>
          <w:p>
            <w:pPr>
              <w:snapToGrid w:val="0"/>
              <w:spacing w:line="260" w:lineRule="atLeast"/>
              <w:jc w:val="center"/>
              <w:rPr>
                <w:szCs w:val="21"/>
              </w:rPr>
            </w:pPr>
            <w:r>
              <w:rPr>
                <w:rFonts w:hint="eastAsia"/>
                <w:szCs w:val="21"/>
              </w:rPr>
              <w:t>许劭艺</w:t>
            </w:r>
          </w:p>
        </w:tc>
        <w:tc>
          <w:tcPr>
            <w:tcW w:w="1025" w:type="dxa"/>
            <w:gridSpan w:val="2"/>
            <w:vAlign w:val="center"/>
          </w:tcPr>
          <w:p>
            <w:pPr>
              <w:snapToGrid w:val="0"/>
              <w:spacing w:line="260" w:lineRule="atLeast"/>
              <w:jc w:val="center"/>
              <w:rPr>
                <w:szCs w:val="21"/>
              </w:rPr>
            </w:pPr>
            <w:r>
              <w:rPr>
                <w:rFonts w:hint="eastAsia"/>
                <w:szCs w:val="21"/>
              </w:rPr>
              <w:t>性别</w:t>
            </w:r>
          </w:p>
        </w:tc>
        <w:tc>
          <w:tcPr>
            <w:tcW w:w="1627" w:type="dxa"/>
            <w:gridSpan w:val="2"/>
            <w:vAlign w:val="center"/>
          </w:tcPr>
          <w:p>
            <w:pPr>
              <w:snapToGrid w:val="0"/>
              <w:spacing w:line="260" w:lineRule="atLeast"/>
              <w:jc w:val="center"/>
              <w:rPr>
                <w:szCs w:val="21"/>
              </w:rPr>
            </w:pPr>
            <w:r>
              <w:rPr>
                <w:rFonts w:hint="eastAsia"/>
                <w:szCs w:val="21"/>
              </w:rPr>
              <w:t>男</w:t>
            </w:r>
          </w:p>
        </w:tc>
        <w:tc>
          <w:tcPr>
            <w:tcW w:w="1614" w:type="dxa"/>
            <w:vAlign w:val="center"/>
          </w:tcPr>
          <w:p>
            <w:pPr>
              <w:snapToGrid w:val="0"/>
              <w:spacing w:line="260" w:lineRule="atLeast"/>
              <w:jc w:val="center"/>
              <w:rPr>
                <w:szCs w:val="21"/>
              </w:rPr>
            </w:pPr>
            <w:r>
              <w:rPr>
                <w:rFonts w:hint="eastAsia"/>
                <w:szCs w:val="21"/>
              </w:rPr>
              <w:t>出生年月</w:t>
            </w:r>
          </w:p>
        </w:tc>
        <w:tc>
          <w:tcPr>
            <w:tcW w:w="1599" w:type="dxa"/>
            <w:gridSpan w:val="2"/>
            <w:vAlign w:val="center"/>
          </w:tcPr>
          <w:p>
            <w:pPr>
              <w:snapToGrid w:val="0"/>
              <w:spacing w:line="260" w:lineRule="atLeast"/>
              <w:jc w:val="center"/>
              <w:rPr>
                <w:szCs w:val="21"/>
              </w:rPr>
            </w:pPr>
            <w:r>
              <w:rPr>
                <w:rFonts w:hint="eastAsia"/>
                <w:szCs w:val="21"/>
              </w:rPr>
              <w:t>1964.10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414" w:type="dxa"/>
            <w:gridSpan w:val="2"/>
            <w:vAlign w:val="center"/>
          </w:tcPr>
          <w:p>
            <w:pPr>
              <w:snapToGrid w:val="0"/>
              <w:spacing w:line="260" w:lineRule="atLeast"/>
              <w:jc w:val="center"/>
              <w:rPr>
                <w:szCs w:val="21"/>
              </w:rPr>
            </w:pPr>
            <w:r>
              <w:rPr>
                <w:rFonts w:hint="eastAsia"/>
                <w:szCs w:val="21"/>
              </w:rPr>
              <w:t>学历</w:t>
            </w:r>
          </w:p>
        </w:tc>
        <w:tc>
          <w:tcPr>
            <w:tcW w:w="1679" w:type="dxa"/>
            <w:gridSpan w:val="3"/>
            <w:vAlign w:val="center"/>
          </w:tcPr>
          <w:p>
            <w:pPr>
              <w:snapToGrid w:val="0"/>
              <w:spacing w:line="260" w:lineRule="atLeast"/>
              <w:jc w:val="center"/>
              <w:rPr>
                <w:szCs w:val="21"/>
              </w:rPr>
            </w:pPr>
            <w:r>
              <w:rPr>
                <w:rFonts w:hint="eastAsia"/>
                <w:szCs w:val="21"/>
              </w:rPr>
              <w:t>研究生</w:t>
            </w:r>
          </w:p>
        </w:tc>
        <w:tc>
          <w:tcPr>
            <w:tcW w:w="1025" w:type="dxa"/>
            <w:gridSpan w:val="2"/>
            <w:vAlign w:val="center"/>
          </w:tcPr>
          <w:p>
            <w:pPr>
              <w:snapToGrid w:val="0"/>
              <w:spacing w:line="260" w:lineRule="atLeast"/>
              <w:jc w:val="center"/>
              <w:rPr>
                <w:szCs w:val="21"/>
              </w:rPr>
            </w:pPr>
            <w:r>
              <w:rPr>
                <w:rFonts w:hint="eastAsia"/>
                <w:szCs w:val="21"/>
              </w:rPr>
              <w:t>学位</w:t>
            </w:r>
          </w:p>
        </w:tc>
        <w:tc>
          <w:tcPr>
            <w:tcW w:w="1627" w:type="dxa"/>
            <w:gridSpan w:val="2"/>
            <w:vAlign w:val="center"/>
          </w:tcPr>
          <w:p>
            <w:pPr>
              <w:snapToGrid w:val="0"/>
              <w:spacing w:line="260" w:lineRule="atLeast"/>
              <w:jc w:val="center"/>
              <w:rPr>
                <w:szCs w:val="21"/>
              </w:rPr>
            </w:pPr>
            <w:r>
              <w:rPr>
                <w:rFonts w:hint="eastAsia"/>
                <w:szCs w:val="21"/>
              </w:rPr>
              <w:t>硕士</w:t>
            </w:r>
          </w:p>
        </w:tc>
        <w:tc>
          <w:tcPr>
            <w:tcW w:w="1614" w:type="dxa"/>
            <w:vAlign w:val="center"/>
          </w:tcPr>
          <w:p>
            <w:pPr>
              <w:snapToGrid w:val="0"/>
              <w:spacing w:line="260" w:lineRule="atLeast"/>
              <w:ind w:left="-107" w:leftChars="-51" w:right="-113" w:rightChars="-54"/>
              <w:jc w:val="center"/>
              <w:rPr>
                <w:szCs w:val="21"/>
              </w:rPr>
            </w:pPr>
            <w:r>
              <w:rPr>
                <w:rFonts w:hint="eastAsia"/>
                <w:szCs w:val="21"/>
              </w:rPr>
              <w:t>专业技术职务</w:t>
            </w:r>
          </w:p>
        </w:tc>
        <w:tc>
          <w:tcPr>
            <w:tcW w:w="1599" w:type="dxa"/>
            <w:gridSpan w:val="2"/>
            <w:vAlign w:val="center"/>
          </w:tcPr>
          <w:p>
            <w:pPr>
              <w:snapToGrid w:val="0"/>
              <w:spacing w:line="260" w:lineRule="atLeast"/>
              <w:jc w:val="center"/>
              <w:rPr>
                <w:szCs w:val="21"/>
              </w:rPr>
            </w:pPr>
            <w:r>
              <w:rPr>
                <w:rFonts w:hint="eastAsia"/>
                <w:sz w:val="18"/>
                <w:szCs w:val="18"/>
              </w:rPr>
              <w:t>高级室内建筑师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414" w:type="dxa"/>
            <w:gridSpan w:val="2"/>
            <w:vAlign w:val="center"/>
          </w:tcPr>
          <w:p>
            <w:pPr>
              <w:snapToGrid w:val="0"/>
              <w:spacing w:line="260" w:lineRule="atLeast"/>
              <w:jc w:val="center"/>
              <w:rPr>
                <w:szCs w:val="21"/>
              </w:rPr>
            </w:pPr>
            <w:r>
              <w:rPr>
                <w:rFonts w:hint="eastAsia"/>
                <w:szCs w:val="21"/>
              </w:rPr>
              <w:t>行政职务</w:t>
            </w:r>
          </w:p>
        </w:tc>
        <w:tc>
          <w:tcPr>
            <w:tcW w:w="1679" w:type="dxa"/>
            <w:gridSpan w:val="3"/>
            <w:vAlign w:val="center"/>
          </w:tcPr>
          <w:p>
            <w:pPr>
              <w:snapToGrid w:val="0"/>
              <w:spacing w:line="260" w:lineRule="atLeast"/>
              <w:jc w:val="center"/>
              <w:rPr>
                <w:szCs w:val="21"/>
              </w:rPr>
            </w:pPr>
            <w:r>
              <w:rPr>
                <w:rFonts w:hint="eastAsia"/>
                <w:szCs w:val="21"/>
              </w:rPr>
              <w:t>人文艺术学院院长</w:t>
            </w:r>
          </w:p>
        </w:tc>
        <w:tc>
          <w:tcPr>
            <w:tcW w:w="1025" w:type="dxa"/>
            <w:gridSpan w:val="2"/>
            <w:vAlign w:val="center"/>
          </w:tcPr>
          <w:p>
            <w:pPr>
              <w:snapToGrid w:val="0"/>
              <w:spacing w:line="260" w:lineRule="atLeast"/>
              <w:jc w:val="center"/>
              <w:rPr>
                <w:szCs w:val="21"/>
              </w:rPr>
            </w:pPr>
            <w:r>
              <w:rPr>
                <w:rFonts w:hint="eastAsia"/>
                <w:szCs w:val="21"/>
              </w:rPr>
              <w:t>手机</w:t>
            </w:r>
          </w:p>
        </w:tc>
        <w:tc>
          <w:tcPr>
            <w:tcW w:w="1627" w:type="dxa"/>
            <w:gridSpan w:val="2"/>
            <w:vAlign w:val="center"/>
          </w:tcPr>
          <w:p>
            <w:pPr>
              <w:snapToGrid w:val="0"/>
              <w:spacing w:line="260" w:lineRule="atLeast"/>
              <w:jc w:val="center"/>
              <w:rPr>
                <w:szCs w:val="21"/>
              </w:rPr>
            </w:pPr>
            <w:r>
              <w:rPr>
                <w:rFonts w:hint="eastAsia"/>
                <w:szCs w:val="21"/>
              </w:rPr>
              <w:t>13078956319</w:t>
            </w:r>
          </w:p>
        </w:tc>
        <w:tc>
          <w:tcPr>
            <w:tcW w:w="1614" w:type="dxa"/>
            <w:vAlign w:val="center"/>
          </w:tcPr>
          <w:p>
            <w:pPr>
              <w:snapToGrid w:val="0"/>
              <w:spacing w:line="260" w:lineRule="atLeast"/>
              <w:ind w:left="-107" w:leftChars="-51" w:right="-113" w:rightChars="-54"/>
              <w:jc w:val="center"/>
              <w:rPr>
                <w:szCs w:val="21"/>
              </w:rPr>
            </w:pPr>
            <w:r>
              <w:rPr>
                <w:rFonts w:hint="eastAsia"/>
                <w:szCs w:val="21"/>
              </w:rPr>
              <w:t>职业技能证书</w:t>
            </w:r>
          </w:p>
        </w:tc>
        <w:tc>
          <w:tcPr>
            <w:tcW w:w="1599" w:type="dxa"/>
            <w:gridSpan w:val="2"/>
            <w:vAlign w:val="center"/>
          </w:tcPr>
          <w:p>
            <w:pPr>
              <w:snapToGrid w:val="0"/>
              <w:spacing w:line="260" w:lineRule="atLeast"/>
              <w:jc w:val="center"/>
              <w:rPr>
                <w:szCs w:val="21"/>
              </w:rPr>
            </w:pPr>
            <w:r>
              <w:rPr>
                <w:rFonts w:hint="eastAsia"/>
                <w:sz w:val="18"/>
                <w:szCs w:val="18"/>
              </w:rPr>
              <w:t>高级品牌管理师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414" w:type="dxa"/>
            <w:gridSpan w:val="2"/>
            <w:vAlign w:val="center"/>
          </w:tcPr>
          <w:p>
            <w:pPr>
              <w:snapToGrid w:val="0"/>
              <w:spacing w:line="260" w:lineRule="atLeast"/>
              <w:jc w:val="center"/>
              <w:rPr>
                <w:szCs w:val="21"/>
              </w:rPr>
            </w:pPr>
            <w:r>
              <w:rPr>
                <w:rFonts w:hint="eastAsia"/>
                <w:szCs w:val="21"/>
              </w:rPr>
              <w:t>联系电话</w:t>
            </w:r>
          </w:p>
        </w:tc>
        <w:tc>
          <w:tcPr>
            <w:tcW w:w="1679" w:type="dxa"/>
            <w:gridSpan w:val="3"/>
            <w:vAlign w:val="center"/>
          </w:tcPr>
          <w:p>
            <w:pPr>
              <w:snapToGrid w:val="0"/>
              <w:spacing w:line="260" w:lineRule="atLeast"/>
              <w:jc w:val="center"/>
              <w:rPr>
                <w:szCs w:val="21"/>
              </w:rPr>
            </w:pPr>
            <w:r>
              <w:rPr>
                <w:rFonts w:hint="eastAsia"/>
                <w:szCs w:val="21"/>
              </w:rPr>
              <w:t>65732219</w:t>
            </w:r>
          </w:p>
        </w:tc>
        <w:tc>
          <w:tcPr>
            <w:tcW w:w="1025" w:type="dxa"/>
            <w:gridSpan w:val="2"/>
            <w:vAlign w:val="center"/>
          </w:tcPr>
          <w:p>
            <w:pPr>
              <w:snapToGrid w:val="0"/>
              <w:spacing w:line="260" w:lineRule="atLeast"/>
              <w:jc w:val="center"/>
            </w:pPr>
            <w:r>
              <w:rPr>
                <w:rFonts w:hint="eastAsia"/>
                <w:szCs w:val="21"/>
              </w:rPr>
              <w:t>电子信箱</w:t>
            </w:r>
          </w:p>
        </w:tc>
        <w:tc>
          <w:tcPr>
            <w:tcW w:w="1627" w:type="dxa"/>
            <w:gridSpan w:val="2"/>
            <w:vAlign w:val="center"/>
          </w:tcPr>
          <w:p>
            <w:pPr>
              <w:snapToGrid w:val="0"/>
              <w:spacing w:line="260" w:lineRule="atLeast"/>
              <w:jc w:val="center"/>
            </w:pPr>
            <w:r>
              <w:rPr>
                <w:rFonts w:hint="eastAsia"/>
                <w:sz w:val="16"/>
                <w:szCs w:val="16"/>
              </w:rPr>
              <w:t>1004014903@qq.com</w:t>
            </w:r>
          </w:p>
        </w:tc>
        <w:tc>
          <w:tcPr>
            <w:tcW w:w="1614" w:type="dxa"/>
            <w:vAlign w:val="center"/>
          </w:tcPr>
          <w:p>
            <w:pPr>
              <w:snapToGrid w:val="0"/>
              <w:spacing w:line="260" w:lineRule="atLeast"/>
              <w:ind w:left="-107" w:leftChars="-51" w:right="-113" w:rightChars="-54"/>
              <w:jc w:val="center"/>
            </w:pPr>
            <w:r>
              <w:rPr>
                <w:szCs w:val="21"/>
              </w:rPr>
              <w:t>QQ</w:t>
            </w:r>
          </w:p>
        </w:tc>
        <w:tc>
          <w:tcPr>
            <w:tcW w:w="1599" w:type="dxa"/>
            <w:gridSpan w:val="2"/>
            <w:vAlign w:val="center"/>
          </w:tcPr>
          <w:p>
            <w:pPr>
              <w:snapToGrid w:val="0"/>
              <w:spacing w:line="260" w:lineRule="atLeast"/>
              <w:jc w:val="center"/>
            </w:pPr>
            <w:r>
              <w:rPr>
                <w:rFonts w:hint="eastAsia"/>
                <w:szCs w:val="21"/>
              </w:rPr>
              <w:t>1004014903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1414" w:type="dxa"/>
            <w:gridSpan w:val="2"/>
            <w:vAlign w:val="center"/>
          </w:tcPr>
          <w:p>
            <w:pPr>
              <w:snapToGrid w:val="0"/>
              <w:spacing w:line="260" w:lineRule="atLeast"/>
              <w:jc w:val="center"/>
              <w:rPr>
                <w:szCs w:val="21"/>
              </w:rPr>
            </w:pPr>
            <w:r>
              <w:rPr>
                <w:rFonts w:hint="eastAsia"/>
                <w:szCs w:val="21"/>
              </w:rPr>
              <w:t>专业群负责人</w:t>
            </w:r>
          </w:p>
          <w:p>
            <w:pPr>
              <w:snapToGrid w:val="0"/>
              <w:spacing w:line="260" w:lineRule="atLeast"/>
              <w:jc w:val="center"/>
              <w:rPr>
                <w:b/>
                <w:szCs w:val="21"/>
              </w:rPr>
            </w:pPr>
            <w:r>
              <w:rPr>
                <w:rFonts w:hint="eastAsia"/>
                <w:szCs w:val="21"/>
              </w:rPr>
              <w:t>代表性成就</w:t>
            </w:r>
          </w:p>
        </w:tc>
        <w:tc>
          <w:tcPr>
            <w:tcW w:w="7544" w:type="dxa"/>
            <w:gridSpan w:val="10"/>
            <w:vAlign w:val="center"/>
          </w:tcPr>
          <w:p>
            <w:pPr>
              <w:snapToGrid w:val="0"/>
              <w:spacing w:line="260" w:lineRule="atLeast"/>
              <w:ind w:firstLine="360" w:firstLineChars="200"/>
              <w:jc w:val="left"/>
              <w:rPr>
                <w:sz w:val="18"/>
                <w:szCs w:val="18"/>
              </w:rPr>
            </w:pPr>
            <w:r>
              <w:rPr>
                <w:rFonts w:hint="eastAsia"/>
                <w:sz w:val="18"/>
                <w:szCs w:val="18"/>
              </w:rPr>
              <w:t>1、专业荣誉：</w:t>
            </w:r>
          </w:p>
          <w:p>
            <w:pPr>
              <w:snapToGrid w:val="0"/>
              <w:spacing w:line="260" w:lineRule="atLeast"/>
              <w:ind w:firstLine="360" w:firstLineChars="200"/>
              <w:jc w:val="left"/>
              <w:rPr>
                <w:sz w:val="18"/>
                <w:szCs w:val="18"/>
              </w:rPr>
            </w:pPr>
            <w:r>
              <w:rPr>
                <w:rFonts w:hint="eastAsia"/>
                <w:sz w:val="18"/>
                <w:szCs w:val="18"/>
              </w:rPr>
              <w:t>从事文化艺术等教育与实践近四十年，致力于海南民间工艺美术传承与创新，以及海南品牌农业发展和乡村振兴策略的研究与实践，成绩显著，被评定为“海南省高层次拔尖人才”，被聘为“海南省文化艺术职业教学指导委员会主任”。</w:t>
            </w:r>
          </w:p>
          <w:p>
            <w:pPr>
              <w:snapToGrid w:val="0"/>
              <w:spacing w:line="260" w:lineRule="atLeast"/>
              <w:ind w:firstLine="360" w:firstLineChars="200"/>
              <w:jc w:val="left"/>
              <w:rPr>
                <w:sz w:val="18"/>
                <w:szCs w:val="18"/>
              </w:rPr>
            </w:pPr>
            <w:r>
              <w:rPr>
                <w:rFonts w:hint="eastAsia"/>
                <w:sz w:val="18"/>
                <w:szCs w:val="18"/>
              </w:rPr>
              <w:t>2、理论贡献：</w:t>
            </w:r>
          </w:p>
          <w:p>
            <w:pPr>
              <w:snapToGrid w:val="0"/>
              <w:spacing w:line="260" w:lineRule="atLeast"/>
              <w:ind w:firstLine="360" w:firstLineChars="200"/>
              <w:jc w:val="left"/>
              <w:rPr>
                <w:sz w:val="18"/>
                <w:szCs w:val="18"/>
              </w:rPr>
            </w:pPr>
            <w:r>
              <w:rPr>
                <w:rFonts w:hint="eastAsia"/>
                <w:sz w:val="18"/>
                <w:szCs w:val="18"/>
              </w:rPr>
              <w:t xml:space="preserve">出版《组织文化设计主义》《设计艺术心理学》《新概念CIS企业形象设计》《品牌设计》《会展设计》《职业自觉》《中华经典文化选读》《海南民间工艺美术概况》《海南民间工艺美术与现代设计》《海南民间服饰工艺》等多部著作；正在总主编出版《海南民间工艺美术传承与创新丛书》19卷和《新时代艺术设计育训丛书》9卷。 </w:t>
            </w:r>
          </w:p>
          <w:p>
            <w:pPr>
              <w:snapToGrid w:val="0"/>
              <w:spacing w:line="260" w:lineRule="atLeast"/>
              <w:ind w:firstLine="360" w:firstLineChars="200"/>
              <w:jc w:val="left"/>
              <w:rPr>
                <w:sz w:val="18"/>
                <w:szCs w:val="18"/>
              </w:rPr>
            </w:pPr>
            <w:r>
              <w:rPr>
                <w:rFonts w:hint="eastAsia"/>
                <w:sz w:val="18"/>
                <w:szCs w:val="18"/>
              </w:rPr>
              <w:t>3、实践成果：</w:t>
            </w:r>
          </w:p>
          <w:p>
            <w:pPr>
              <w:snapToGrid w:val="0"/>
              <w:spacing w:line="260" w:lineRule="atLeast"/>
              <w:ind w:firstLine="360" w:firstLineChars="200"/>
              <w:jc w:val="left"/>
              <w:rPr>
                <w:sz w:val="18"/>
                <w:szCs w:val="18"/>
              </w:rPr>
            </w:pPr>
            <w:r>
              <w:rPr>
                <w:rFonts w:hint="eastAsia"/>
                <w:sz w:val="18"/>
                <w:szCs w:val="18"/>
              </w:rPr>
              <w:t>成功主持海南火山口世界地质公园主园区、海口市品牌农业发展规划、三亚凤凰岛与侯臣咖啡文化村,以及贵州纳雍县城市总体规划与城市综合公园等大中型城乡规划与景观设计项目。</w:t>
            </w:r>
          </w:p>
          <w:p>
            <w:pPr>
              <w:snapToGrid w:val="0"/>
              <w:spacing w:line="260" w:lineRule="atLeast"/>
              <w:ind w:firstLine="360" w:firstLineChars="200"/>
              <w:jc w:val="left"/>
              <w:rPr>
                <w:sz w:val="18"/>
                <w:szCs w:val="18"/>
              </w:rPr>
            </w:pPr>
            <w:r>
              <w:rPr>
                <w:rFonts w:hint="eastAsia"/>
                <w:sz w:val="18"/>
                <w:szCs w:val="18"/>
              </w:rPr>
              <w:t>主持完成湖北云梦冰晶城堡、海口金融大厦等室内建筑设计。</w:t>
            </w:r>
          </w:p>
          <w:p>
            <w:pPr>
              <w:snapToGrid w:val="0"/>
              <w:spacing w:line="260" w:lineRule="atLeast"/>
              <w:ind w:firstLine="360" w:firstLineChars="200"/>
              <w:jc w:val="left"/>
              <w:rPr>
                <w:sz w:val="18"/>
                <w:szCs w:val="18"/>
              </w:rPr>
            </w:pPr>
            <w:r>
              <w:rPr>
                <w:rFonts w:hint="eastAsia"/>
                <w:sz w:val="18"/>
                <w:szCs w:val="18"/>
              </w:rPr>
              <w:t xml:space="preserve">主持完成海南胡椒、咖啡、荔枝、密瓜区域公用品牌团体标准制定与发布项目。 </w:t>
            </w:r>
          </w:p>
          <w:p>
            <w:pPr>
              <w:snapToGrid w:val="0"/>
              <w:spacing w:line="260" w:lineRule="atLeast"/>
              <w:ind w:firstLine="360" w:firstLineChars="200"/>
              <w:jc w:val="left"/>
              <w:rPr>
                <w:sz w:val="18"/>
                <w:szCs w:val="18"/>
              </w:rPr>
            </w:pPr>
            <w:r>
              <w:rPr>
                <w:rFonts w:hint="eastAsia"/>
                <w:sz w:val="18"/>
                <w:szCs w:val="18"/>
              </w:rPr>
              <w:t>4、奖励情况</w:t>
            </w:r>
          </w:p>
          <w:p>
            <w:pPr>
              <w:snapToGrid w:val="0"/>
              <w:spacing w:line="260" w:lineRule="atLeast"/>
              <w:ind w:firstLine="360" w:firstLineChars="200"/>
              <w:jc w:val="left"/>
              <w:rPr>
                <w:sz w:val="18"/>
                <w:szCs w:val="18"/>
              </w:rPr>
            </w:pPr>
            <w:r>
              <w:rPr>
                <w:rFonts w:hint="eastAsia"/>
                <w:sz w:val="18"/>
                <w:szCs w:val="18"/>
              </w:rPr>
              <w:t>1987广东省新长征突击手；</w:t>
            </w:r>
          </w:p>
          <w:p>
            <w:pPr>
              <w:snapToGrid w:val="0"/>
              <w:spacing w:line="260" w:lineRule="atLeast"/>
              <w:ind w:firstLine="360" w:firstLineChars="200"/>
              <w:jc w:val="left"/>
              <w:rPr>
                <w:sz w:val="18"/>
                <w:szCs w:val="18"/>
              </w:rPr>
            </w:pPr>
            <w:r>
              <w:rPr>
                <w:rFonts w:hint="eastAsia"/>
                <w:sz w:val="18"/>
                <w:szCs w:val="18"/>
              </w:rPr>
              <w:t>2005中国十大品牌策划专家；</w:t>
            </w:r>
          </w:p>
          <w:p>
            <w:pPr>
              <w:snapToGrid w:val="0"/>
              <w:spacing w:line="260" w:lineRule="atLeast"/>
              <w:ind w:firstLine="360" w:firstLineChars="200"/>
              <w:jc w:val="left"/>
              <w:rPr>
                <w:sz w:val="18"/>
                <w:szCs w:val="18"/>
              </w:rPr>
            </w:pPr>
            <w:r>
              <w:rPr>
                <w:rFonts w:hint="eastAsia"/>
                <w:sz w:val="18"/>
                <w:szCs w:val="18"/>
              </w:rPr>
              <w:t>2011中国设计事业突出贡献者；</w:t>
            </w:r>
          </w:p>
          <w:p>
            <w:pPr>
              <w:snapToGrid w:val="0"/>
              <w:spacing w:line="260" w:lineRule="atLeast"/>
              <w:ind w:firstLine="360" w:firstLineChars="200"/>
              <w:jc w:val="left"/>
              <w:rPr>
                <w:sz w:val="18"/>
                <w:szCs w:val="18"/>
              </w:rPr>
            </w:pPr>
            <w:r>
              <w:rPr>
                <w:rFonts w:hint="eastAsia"/>
                <w:sz w:val="18"/>
                <w:szCs w:val="18"/>
              </w:rPr>
              <w:t>2012海南省社会科学优秀成果二等奖；</w:t>
            </w:r>
          </w:p>
          <w:p>
            <w:pPr>
              <w:snapToGrid w:val="0"/>
              <w:spacing w:line="260" w:lineRule="atLeast"/>
              <w:ind w:left="897" w:leftChars="170" w:hanging="540" w:hangingChars="300"/>
              <w:jc w:val="left"/>
            </w:pPr>
            <w:r>
              <w:rPr>
                <w:rFonts w:hint="eastAsia"/>
                <w:sz w:val="18"/>
                <w:szCs w:val="18"/>
              </w:rPr>
              <w:t>2019《海南民间工艺美术传承与创新工程》策划设计作品荣获全国高职院校技术研发与应用成果奖。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8958" w:type="dxa"/>
            <w:gridSpan w:val="12"/>
            <w:vAlign w:val="center"/>
          </w:tcPr>
          <w:p>
            <w:pPr>
              <w:snapToGrid w:val="0"/>
              <w:spacing w:line="260" w:lineRule="atLeast"/>
              <w:jc w:val="center"/>
              <w:rPr>
                <w:kern w:val="0"/>
                <w:szCs w:val="21"/>
              </w:rPr>
            </w:pPr>
            <w:r>
              <w:rPr>
                <w:rFonts w:hint="eastAsia"/>
                <w:b/>
                <w:szCs w:val="21"/>
              </w:rPr>
              <w:t>专业群基本情况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7810" w:type="dxa"/>
            <w:gridSpan w:val="11"/>
            <w:vAlign w:val="center"/>
          </w:tcPr>
          <w:p>
            <w:pPr>
              <w:snapToGrid w:val="0"/>
              <w:spacing w:line="260" w:lineRule="atLeast"/>
              <w:rPr>
                <w:szCs w:val="21"/>
              </w:rPr>
            </w:pPr>
            <w:r>
              <w:rPr>
                <w:rFonts w:hint="eastAsia"/>
                <w:szCs w:val="21"/>
              </w:rPr>
              <w:t>专业群核心专业主持（含联合主持）国家级职业教育专业教学资源库</w:t>
            </w:r>
          </w:p>
        </w:tc>
        <w:tc>
          <w:tcPr>
            <w:tcW w:w="1148" w:type="dxa"/>
            <w:vAlign w:val="center"/>
          </w:tcPr>
          <w:p>
            <w:pPr>
              <w:spacing w:line="240" w:lineRule="exact"/>
              <w:jc w:val="center"/>
              <w:rPr>
                <w:szCs w:val="21"/>
              </w:rPr>
            </w:pP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7810" w:type="dxa"/>
            <w:gridSpan w:val="11"/>
            <w:vAlign w:val="center"/>
          </w:tcPr>
          <w:p>
            <w:pPr>
              <w:snapToGrid w:val="0"/>
              <w:spacing w:line="260" w:lineRule="atLeast"/>
              <w:rPr>
                <w:szCs w:val="21"/>
              </w:rPr>
            </w:pPr>
            <w:r>
              <w:rPr>
                <w:rFonts w:hint="eastAsia"/>
                <w:szCs w:val="21"/>
              </w:rPr>
              <w:t>专业群核心专业拥有省级及以上精品在线开放课程</w:t>
            </w:r>
          </w:p>
        </w:tc>
        <w:tc>
          <w:tcPr>
            <w:tcW w:w="1148" w:type="dxa"/>
            <w:vAlign w:val="center"/>
          </w:tcPr>
          <w:p>
            <w:pPr>
              <w:spacing w:line="240" w:lineRule="exact"/>
              <w:jc w:val="center"/>
              <w:rPr>
                <w:kern w:val="0"/>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7810" w:type="dxa"/>
            <w:gridSpan w:val="11"/>
            <w:vAlign w:val="center"/>
          </w:tcPr>
          <w:p>
            <w:pPr>
              <w:snapToGrid w:val="0"/>
              <w:spacing w:line="260" w:lineRule="atLeast"/>
              <w:rPr>
                <w:szCs w:val="21"/>
              </w:rPr>
            </w:pPr>
            <w:r>
              <w:rPr>
                <w:rFonts w:hint="eastAsia"/>
                <w:szCs w:val="21"/>
              </w:rPr>
              <w:t>专业群核心专业为省级优势特色专业，或为省级及以上现代学徒制试点专业</w:t>
            </w:r>
          </w:p>
        </w:tc>
        <w:tc>
          <w:tcPr>
            <w:tcW w:w="1148" w:type="dxa"/>
            <w:vAlign w:val="center"/>
          </w:tcPr>
          <w:p>
            <w:pPr>
              <w:spacing w:line="240" w:lineRule="exact"/>
              <w:jc w:val="center"/>
              <w:rPr>
                <w:kern w:val="0"/>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4" w:hRule="atLeast"/>
          <w:jc w:val="center"/>
        </w:trPr>
        <w:tc>
          <w:tcPr>
            <w:tcW w:w="7810" w:type="dxa"/>
            <w:gridSpan w:val="11"/>
            <w:vAlign w:val="center"/>
          </w:tcPr>
          <w:p>
            <w:pPr>
              <w:snapToGrid w:val="0"/>
              <w:spacing w:line="260" w:lineRule="atLeast"/>
              <w:rPr>
                <w:szCs w:val="21"/>
              </w:rPr>
            </w:pPr>
            <w:r>
              <w:rPr>
                <w:rFonts w:hint="eastAsia"/>
                <w:szCs w:val="21"/>
              </w:rPr>
              <w:t>专业群核心专业学生获得过全国职业院校技能大赛奖项</w:t>
            </w:r>
          </w:p>
        </w:tc>
        <w:tc>
          <w:tcPr>
            <w:tcW w:w="1148" w:type="dxa"/>
            <w:vAlign w:val="center"/>
          </w:tcPr>
          <w:p>
            <w:pPr>
              <w:spacing w:line="240" w:lineRule="exact"/>
              <w:jc w:val="center"/>
              <w:rPr>
                <w:szCs w:val="21"/>
              </w:rPr>
            </w:pPr>
            <w:r>
              <w:rPr>
                <w:rFonts w:hint="eastAsia"/>
                <w:szCs w:val="21"/>
              </w:rPr>
              <w:t>是</w:t>
            </w:r>
          </w:p>
        </w:tc>
      </w:tr>
    </w:tbl>
    <w:p>
      <w:pPr>
        <w:jc w:val="left"/>
        <w:rPr>
          <w:b/>
          <w:bCs/>
          <w:position w:val="6"/>
          <w:sz w:val="24"/>
        </w:rPr>
      </w:pPr>
    </w:p>
    <w:p>
      <w:pPr>
        <w:jc w:val="left"/>
        <w:rPr>
          <w:rFonts w:eastAsia="黑体"/>
          <w:sz w:val="24"/>
        </w:rPr>
      </w:pPr>
      <w:r>
        <w:rPr>
          <w:b/>
          <w:bCs/>
          <w:position w:val="6"/>
          <w:sz w:val="24"/>
        </w:rPr>
        <w:br w:type="page"/>
      </w:r>
      <w:r>
        <w:rPr>
          <w:rFonts w:hint="eastAsia" w:eastAsia="黑体"/>
          <w:sz w:val="24"/>
        </w:rPr>
        <w:t>四、专业群建设方案综述</w:t>
      </w:r>
    </w:p>
    <w:p>
      <w:pPr>
        <w:jc w:val="left"/>
        <w:outlineLvl w:val="0"/>
        <w:rPr>
          <w:b/>
          <w:bCs/>
          <w:position w:val="6"/>
          <w:sz w:val="24"/>
        </w:rPr>
      </w:pPr>
      <w:r>
        <w:rPr>
          <w:b/>
          <w:bCs/>
          <w:position w:val="6"/>
          <w:sz w:val="24"/>
        </w:rPr>
        <w:t xml:space="preserve">4-1  </w:t>
      </w:r>
      <w:r>
        <w:rPr>
          <w:rFonts w:hint="eastAsia"/>
          <w:b/>
          <w:bCs/>
          <w:position w:val="6"/>
          <w:sz w:val="24"/>
        </w:rPr>
        <w:t>建设基础</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0" w:type="dxa"/>
            <w:tcMar>
              <w:left w:w="28" w:type="dxa"/>
              <w:right w:w="28" w:type="dxa"/>
            </w:tcMar>
          </w:tcPr>
          <w:p>
            <w:pPr>
              <w:adjustRightInd w:val="0"/>
              <w:snapToGrid w:val="0"/>
              <w:spacing w:line="300" w:lineRule="atLeast"/>
              <w:ind w:firstLine="281" w:firstLineChars="100"/>
              <w:rPr>
                <w:rFonts w:ascii="Calibri Light" w:hAnsi="Calibri Light"/>
                <w:b/>
                <w:bCs/>
                <w:sz w:val="28"/>
                <w:szCs w:val="32"/>
              </w:rPr>
            </w:pPr>
            <w:bookmarkStart w:id="15" w:name="_Toc25327_WPSOffice_Level3"/>
            <w:bookmarkStart w:id="16" w:name="_Toc1697"/>
            <w:bookmarkStart w:id="17" w:name="_Toc8680"/>
            <w:bookmarkStart w:id="18" w:name="_Toc27281_WPSOffice_Level2"/>
            <w:bookmarkStart w:id="19" w:name="_Toc560_WPSOffice_Level3"/>
            <w:bookmarkStart w:id="20" w:name="_Toc9128"/>
            <w:bookmarkStart w:id="21" w:name="_Toc20007"/>
            <w:r>
              <w:rPr>
                <w:rFonts w:hint="eastAsia" w:ascii="Calibri Light" w:hAnsi="Calibri Light"/>
                <w:b/>
                <w:bCs/>
                <w:sz w:val="28"/>
                <w:szCs w:val="32"/>
              </w:rPr>
              <w:t>（一）专业群的优势</w:t>
            </w:r>
            <w:bookmarkEnd w:id="15"/>
            <w:bookmarkEnd w:id="16"/>
            <w:bookmarkEnd w:id="17"/>
            <w:bookmarkEnd w:id="18"/>
          </w:p>
          <w:p>
            <w:pPr>
              <w:pStyle w:val="4"/>
              <w:spacing w:before="100" w:after="100" w:line="240" w:lineRule="auto"/>
              <w:ind w:firstLine="482" w:firstLineChars="200"/>
              <w:rPr>
                <w:sz w:val="24"/>
                <w:szCs w:val="24"/>
              </w:rPr>
            </w:pPr>
            <w:r>
              <w:rPr>
                <w:rFonts w:hint="eastAsia"/>
                <w:sz w:val="24"/>
                <w:szCs w:val="24"/>
              </w:rPr>
              <w:t>1.</w:t>
            </w:r>
            <w:bookmarkEnd w:id="19"/>
            <w:bookmarkEnd w:id="20"/>
            <w:r>
              <w:rPr>
                <w:sz w:val="24"/>
                <w:szCs w:val="24"/>
              </w:rPr>
              <w:t>人才培养</w:t>
            </w:r>
            <w:r>
              <w:rPr>
                <w:rFonts w:hint="eastAsia"/>
                <w:sz w:val="24"/>
                <w:szCs w:val="24"/>
              </w:rPr>
              <w:t>成效突出</w:t>
            </w:r>
            <w:bookmarkEnd w:id="21"/>
          </w:p>
          <w:p>
            <w:pPr>
              <w:spacing w:line="360" w:lineRule="auto"/>
              <w:ind w:firstLine="480" w:firstLineChars="200"/>
              <w:rPr>
                <w:rFonts w:ascii="宋体" w:hAnsi="宋体" w:cs="宋体"/>
                <w:sz w:val="24"/>
              </w:rPr>
            </w:pPr>
            <w:bookmarkStart w:id="22" w:name="OLE_LINK2"/>
            <w:r>
              <w:rPr>
                <w:rFonts w:hint="eastAsia" w:ascii="宋体" w:hAnsi="宋体" w:cs="宋体"/>
                <w:sz w:val="24"/>
              </w:rPr>
              <w:t>文化创意与策划专业群是由文化创意与策划专业（国际会展策划与设计方向）、艺术设计专业（广告设计与传播/品牌设计与管理方向）、环境艺术设计专业（室内设计/景观设计方向）、服装与服饰设计专业、数字媒体技术专业等五个专业及方向组成的，是全国高职院校中首创的文创类专业群之一，其中艺术设计专业是海南省内首批由“省财”支持建设并通过验收获得良好评价等级的国家骨干建设专业，数字媒体技术专业已顺利通过国家现代学徒制试点验收。</w:t>
            </w:r>
          </w:p>
          <w:p>
            <w:pPr>
              <w:spacing w:line="360" w:lineRule="auto"/>
              <w:ind w:firstLine="480" w:firstLineChars="200"/>
              <w:rPr>
                <w:rFonts w:ascii="宋体" w:hAnsi="宋体" w:cs="宋体"/>
                <w:sz w:val="24"/>
              </w:rPr>
            </w:pPr>
            <w:r>
              <w:rPr>
                <w:rFonts w:hint="eastAsia" w:ascii="宋体" w:hAnsi="宋体" w:cs="宋体"/>
                <w:sz w:val="24"/>
              </w:rPr>
              <w:t>近年来，</w:t>
            </w:r>
            <w:r>
              <w:rPr>
                <w:rFonts w:ascii="宋体" w:hAnsi="宋体" w:cs="宋体"/>
                <w:sz w:val="24"/>
              </w:rPr>
              <w:t>专业群</w:t>
            </w:r>
            <w:r>
              <w:rPr>
                <w:rFonts w:hint="eastAsia" w:ascii="宋体" w:hAnsi="宋体" w:cs="宋体"/>
                <w:sz w:val="24"/>
              </w:rPr>
              <w:t>学生在各比赛中屡创佳绩。获得全国大学生数学建模竞赛个人一、二等奖，泛珠三角大学生计算机作品赛全国总决赛金奖，全国中高职院校秘书技能竞赛团队三等奖、个人二等奖及三等奖，全国职业院校技能大赛包装设计、服装设计与工艺等赛项团队三等奖，全国大学生广告艺术大赛个人三等奖，连续四届中国大学生计算机设计大赛海南省赛一等奖。</w:t>
            </w:r>
          </w:p>
          <w:tbl>
            <w:tblPr>
              <w:tblStyle w:val="16"/>
              <w:tblW w:w="8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1"/>
              <w:gridCol w:w="2184"/>
              <w:gridCol w:w="1150"/>
              <w:gridCol w:w="2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8844" w:type="dxa"/>
                  <w:gridSpan w:val="4"/>
                </w:tcPr>
                <w:p>
                  <w:pPr>
                    <w:pStyle w:val="2"/>
                    <w:ind w:firstLine="0" w:firstLineChars="0"/>
                    <w:jc w:val="center"/>
                  </w:pPr>
                  <w:r>
                    <w:rPr>
                      <w:rFonts w:hint="eastAsia"/>
                      <w:sz w:val="32"/>
                      <w:szCs w:val="32"/>
                    </w:rPr>
                    <w:t>近五年学生获奖统计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731" w:type="dxa"/>
                </w:tcPr>
                <w:p>
                  <w:pPr>
                    <w:pStyle w:val="2"/>
                    <w:ind w:firstLineChars="210"/>
                  </w:pPr>
                  <w:r>
                    <w:rPr>
                      <w:rFonts w:hint="eastAsia"/>
                    </w:rPr>
                    <w:t>专业</w:t>
                  </w:r>
                </w:p>
              </w:tc>
              <w:tc>
                <w:tcPr>
                  <w:tcW w:w="2184" w:type="dxa"/>
                </w:tcPr>
                <w:p>
                  <w:pPr>
                    <w:pStyle w:val="2"/>
                    <w:ind w:firstLine="400"/>
                    <w:jc w:val="center"/>
                  </w:pPr>
                  <w:r>
                    <w:rPr>
                      <w:rFonts w:hint="eastAsia"/>
                    </w:rPr>
                    <w:t>竞赛级别</w:t>
                  </w:r>
                </w:p>
              </w:tc>
              <w:tc>
                <w:tcPr>
                  <w:tcW w:w="1150" w:type="dxa"/>
                </w:tcPr>
                <w:p>
                  <w:pPr>
                    <w:pStyle w:val="2"/>
                    <w:ind w:left="0" w:leftChars="0" w:firstLine="200" w:firstLineChars="100"/>
                    <w:jc w:val="both"/>
                  </w:pPr>
                  <w:r>
                    <w:rPr>
                      <w:rFonts w:hint="eastAsia"/>
                    </w:rPr>
                    <w:t>数量</w:t>
                  </w:r>
                </w:p>
              </w:tc>
              <w:tc>
                <w:tcPr>
                  <w:tcW w:w="2779" w:type="dxa"/>
                </w:tcPr>
                <w:p>
                  <w:pPr>
                    <w:pStyle w:val="2"/>
                    <w:ind w:firstLine="400"/>
                    <w:jc w:val="center"/>
                    <w:rPr>
                      <w:rFonts w:hint="eastAsia" w:eastAsiaTheme="minorEastAsia"/>
                      <w:lang w:val="en-US" w:eastAsia="zh-CN"/>
                    </w:rPr>
                  </w:pPr>
                  <w:r>
                    <w:rPr>
                      <w:rFonts w:hint="eastAsia"/>
                      <w:lang w:val="en-US" w:eastAsia="zh-CN"/>
                    </w:rPr>
                    <w:t>赛项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731" w:type="dxa"/>
                  <w:vMerge w:val="restart"/>
                  <w:vAlign w:val="center"/>
                </w:tcPr>
                <w:p>
                  <w:pPr>
                    <w:pStyle w:val="2"/>
                    <w:ind w:firstLineChars="210"/>
                  </w:pPr>
                  <w:r>
                    <w:rPr>
                      <w:rFonts w:hint="eastAsia"/>
                    </w:rPr>
                    <w:t>艺术设计</w:t>
                  </w:r>
                </w:p>
              </w:tc>
              <w:tc>
                <w:tcPr>
                  <w:tcW w:w="2184" w:type="dxa"/>
                  <w:vAlign w:val="center"/>
                </w:tcPr>
                <w:p>
                  <w:pPr>
                    <w:pStyle w:val="2"/>
                    <w:ind w:firstLine="400"/>
                    <w:jc w:val="center"/>
                  </w:pPr>
                  <w:r>
                    <w:rPr>
                      <w:rFonts w:hint="eastAsia"/>
                    </w:rPr>
                    <w:t>省级竞赛</w:t>
                  </w:r>
                </w:p>
              </w:tc>
              <w:tc>
                <w:tcPr>
                  <w:tcW w:w="1150" w:type="dxa"/>
                </w:tcPr>
                <w:p>
                  <w:pPr>
                    <w:pStyle w:val="2"/>
                    <w:ind w:firstLine="400"/>
                    <w:jc w:val="both"/>
                  </w:pPr>
                  <w:r>
                    <w:rPr>
                      <w:rFonts w:hint="eastAsia"/>
                    </w:rPr>
                    <w:t>8</w:t>
                  </w:r>
                </w:p>
              </w:tc>
              <w:tc>
                <w:tcPr>
                  <w:tcW w:w="2779" w:type="dxa"/>
                </w:tcPr>
                <w:p>
                  <w:pPr>
                    <w:pStyle w:val="2"/>
                    <w:ind w:left="0" w:leftChars="0" w:firstLine="0" w:firstLineChars="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sz w:val="18"/>
                      <w:szCs w:val="18"/>
                      <w:lang w:val="en-US" w:eastAsia="zh-CN"/>
                    </w:rPr>
                    <w:t>海南省职业院校技能大赛等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731" w:type="dxa"/>
                  <w:vMerge w:val="continue"/>
                  <w:vAlign w:val="center"/>
                </w:tcPr>
                <w:p>
                  <w:pPr>
                    <w:pStyle w:val="2"/>
                    <w:ind w:firstLine="1200" w:firstLineChars="600"/>
                  </w:pPr>
                </w:p>
              </w:tc>
              <w:tc>
                <w:tcPr>
                  <w:tcW w:w="2184" w:type="dxa"/>
                  <w:vAlign w:val="center"/>
                </w:tcPr>
                <w:p>
                  <w:pPr>
                    <w:pStyle w:val="2"/>
                    <w:ind w:firstLine="400"/>
                    <w:jc w:val="center"/>
                  </w:pPr>
                  <w:r>
                    <w:rPr>
                      <w:rFonts w:hint="eastAsia"/>
                    </w:rPr>
                    <w:t>国家级竞赛</w:t>
                  </w:r>
                </w:p>
              </w:tc>
              <w:tc>
                <w:tcPr>
                  <w:tcW w:w="1150" w:type="dxa"/>
                </w:tcPr>
                <w:p>
                  <w:pPr>
                    <w:pStyle w:val="2"/>
                    <w:ind w:firstLine="400"/>
                    <w:jc w:val="both"/>
                  </w:pPr>
                  <w:r>
                    <w:rPr>
                      <w:rFonts w:hint="eastAsia"/>
                    </w:rPr>
                    <w:t>3</w:t>
                  </w:r>
                </w:p>
              </w:tc>
              <w:tc>
                <w:tcPr>
                  <w:tcW w:w="2779" w:type="dxa"/>
                </w:tcPr>
                <w:p>
                  <w:pPr>
                    <w:pStyle w:val="2"/>
                    <w:ind w:left="0" w:leftChars="0" w:firstLine="0" w:firstLineChars="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sz w:val="18"/>
                      <w:szCs w:val="18"/>
                      <w:lang w:val="en-US" w:eastAsia="zh-CN"/>
                    </w:rPr>
                    <w:t>国际互联网+创新创业大赛等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731" w:type="dxa"/>
                  <w:vAlign w:val="center"/>
                </w:tcPr>
                <w:p>
                  <w:pPr>
                    <w:pStyle w:val="2"/>
                    <w:ind w:firstLineChars="210"/>
                  </w:pPr>
                  <w:r>
                    <w:rPr>
                      <w:rFonts w:hint="eastAsia"/>
                    </w:rPr>
                    <w:t>环境艺术设计</w:t>
                  </w:r>
                </w:p>
              </w:tc>
              <w:tc>
                <w:tcPr>
                  <w:tcW w:w="2184" w:type="dxa"/>
                  <w:vAlign w:val="center"/>
                </w:tcPr>
                <w:p>
                  <w:pPr>
                    <w:pStyle w:val="2"/>
                    <w:ind w:firstLine="400"/>
                    <w:jc w:val="center"/>
                  </w:pPr>
                  <w:r>
                    <w:rPr>
                      <w:rFonts w:hint="eastAsia"/>
                    </w:rPr>
                    <w:t>省级竞赛</w:t>
                  </w:r>
                </w:p>
              </w:tc>
              <w:tc>
                <w:tcPr>
                  <w:tcW w:w="1150" w:type="dxa"/>
                </w:tcPr>
                <w:p>
                  <w:pPr>
                    <w:pStyle w:val="2"/>
                    <w:ind w:firstLine="400"/>
                    <w:jc w:val="both"/>
                  </w:pPr>
                  <w:r>
                    <w:rPr>
                      <w:rFonts w:hint="eastAsia"/>
                    </w:rPr>
                    <w:t>7</w:t>
                  </w:r>
                </w:p>
              </w:tc>
              <w:tc>
                <w:tcPr>
                  <w:tcW w:w="2779" w:type="dxa"/>
                </w:tcPr>
                <w:p>
                  <w:pPr>
                    <w:pStyle w:val="2"/>
                    <w:ind w:left="0" w:leftChars="0" w:firstLine="0" w:firstLineChars="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sz w:val="18"/>
                      <w:szCs w:val="18"/>
                      <w:lang w:val="en-US" w:eastAsia="zh-CN"/>
                    </w:rPr>
                    <w:t>海南职业院校技能大赛等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731" w:type="dxa"/>
                  <w:vMerge w:val="restart"/>
                  <w:vAlign w:val="center"/>
                </w:tcPr>
                <w:p>
                  <w:pPr>
                    <w:pStyle w:val="2"/>
                    <w:ind w:firstLineChars="210"/>
                  </w:pPr>
                  <w:r>
                    <w:rPr>
                      <w:rFonts w:hint="eastAsia"/>
                    </w:rPr>
                    <w:t>服装与服饰设计</w:t>
                  </w:r>
                </w:p>
              </w:tc>
              <w:tc>
                <w:tcPr>
                  <w:tcW w:w="2184" w:type="dxa"/>
                  <w:vAlign w:val="center"/>
                </w:tcPr>
                <w:p>
                  <w:pPr>
                    <w:pStyle w:val="2"/>
                    <w:ind w:firstLine="400"/>
                    <w:jc w:val="center"/>
                  </w:pPr>
                  <w:r>
                    <w:rPr>
                      <w:rFonts w:hint="eastAsia"/>
                    </w:rPr>
                    <w:t>省级竞赛</w:t>
                  </w:r>
                </w:p>
              </w:tc>
              <w:tc>
                <w:tcPr>
                  <w:tcW w:w="1150" w:type="dxa"/>
                </w:tcPr>
                <w:p>
                  <w:pPr>
                    <w:pStyle w:val="2"/>
                    <w:ind w:firstLine="400"/>
                    <w:jc w:val="both"/>
                  </w:pPr>
                  <w:r>
                    <w:rPr>
                      <w:rFonts w:hint="eastAsia"/>
                    </w:rPr>
                    <w:t>8</w:t>
                  </w:r>
                </w:p>
              </w:tc>
              <w:tc>
                <w:tcPr>
                  <w:tcW w:w="2779" w:type="dxa"/>
                </w:tcPr>
                <w:p>
                  <w:pPr>
                    <w:pStyle w:val="2"/>
                    <w:ind w:left="0" w:leftChars="0" w:firstLine="0" w:firstLineChars="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sz w:val="18"/>
                      <w:szCs w:val="18"/>
                      <w:lang w:val="en-US" w:eastAsia="zh-CN"/>
                    </w:rPr>
                    <w:t>海南省职业院校技能大赛等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2731" w:type="dxa"/>
                  <w:vMerge w:val="continue"/>
                  <w:vAlign w:val="center"/>
                </w:tcPr>
                <w:p>
                  <w:pPr>
                    <w:pStyle w:val="2"/>
                    <w:ind w:firstLine="1200" w:firstLineChars="600"/>
                  </w:pPr>
                </w:p>
              </w:tc>
              <w:tc>
                <w:tcPr>
                  <w:tcW w:w="2184" w:type="dxa"/>
                  <w:vAlign w:val="center"/>
                </w:tcPr>
                <w:p>
                  <w:pPr>
                    <w:pStyle w:val="2"/>
                    <w:ind w:firstLine="400"/>
                    <w:jc w:val="center"/>
                  </w:pPr>
                  <w:r>
                    <w:rPr>
                      <w:rFonts w:hint="eastAsia"/>
                    </w:rPr>
                    <w:t>国家级竞赛</w:t>
                  </w:r>
                </w:p>
              </w:tc>
              <w:tc>
                <w:tcPr>
                  <w:tcW w:w="1150" w:type="dxa"/>
                </w:tcPr>
                <w:p>
                  <w:pPr>
                    <w:pStyle w:val="2"/>
                    <w:ind w:firstLine="400"/>
                    <w:jc w:val="both"/>
                  </w:pPr>
                  <w:r>
                    <w:rPr>
                      <w:rFonts w:hint="eastAsia"/>
                    </w:rPr>
                    <w:t>3</w:t>
                  </w:r>
                </w:p>
              </w:tc>
              <w:tc>
                <w:tcPr>
                  <w:tcW w:w="2779" w:type="dxa"/>
                </w:tcPr>
                <w:p>
                  <w:pPr>
                    <w:pStyle w:val="2"/>
                    <w:ind w:left="0" w:leftChars="0" w:firstLine="0" w:firstLineChars="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sz w:val="18"/>
                      <w:szCs w:val="18"/>
                      <w:lang w:val="en-US" w:eastAsia="zh-CN"/>
                    </w:rPr>
                    <w:t>全国职业院校技能大赛（高职组）服装设计与工艺赛项等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2731" w:type="dxa"/>
                  <w:vMerge w:val="restart"/>
                  <w:vAlign w:val="center"/>
                </w:tcPr>
                <w:p>
                  <w:pPr>
                    <w:pStyle w:val="2"/>
                    <w:ind w:firstLineChars="210"/>
                  </w:pPr>
                  <w:r>
                    <w:rPr>
                      <w:rFonts w:hint="eastAsia"/>
                    </w:rPr>
                    <w:t>数字媒体技术</w:t>
                  </w:r>
                </w:p>
              </w:tc>
              <w:tc>
                <w:tcPr>
                  <w:tcW w:w="2184" w:type="dxa"/>
                  <w:vAlign w:val="center"/>
                </w:tcPr>
                <w:p>
                  <w:pPr>
                    <w:pStyle w:val="2"/>
                    <w:ind w:firstLine="400"/>
                    <w:jc w:val="center"/>
                  </w:pPr>
                  <w:r>
                    <w:rPr>
                      <w:rFonts w:hint="eastAsia"/>
                    </w:rPr>
                    <w:t>省级竞赛</w:t>
                  </w:r>
                </w:p>
              </w:tc>
              <w:tc>
                <w:tcPr>
                  <w:tcW w:w="1150" w:type="dxa"/>
                </w:tcPr>
                <w:p>
                  <w:pPr>
                    <w:pStyle w:val="2"/>
                    <w:ind w:firstLine="400"/>
                    <w:jc w:val="both"/>
                  </w:pPr>
                  <w:r>
                    <w:rPr>
                      <w:rFonts w:hint="eastAsia"/>
                    </w:rPr>
                    <w:t>4</w:t>
                  </w:r>
                </w:p>
              </w:tc>
              <w:tc>
                <w:tcPr>
                  <w:tcW w:w="2779" w:type="dxa"/>
                </w:tcPr>
                <w:p>
                  <w:pPr>
                    <w:pStyle w:val="2"/>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18"/>
                      <w:szCs w:val="18"/>
                      <w:lang w:val="en-US" w:eastAsia="zh-CN"/>
                    </w:rPr>
                    <w:t>海南省职业院校技能大赛等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2731" w:type="dxa"/>
                  <w:vMerge w:val="continue"/>
                </w:tcPr>
                <w:p/>
              </w:tc>
              <w:tc>
                <w:tcPr>
                  <w:tcW w:w="2184" w:type="dxa"/>
                  <w:vAlign w:val="center"/>
                </w:tcPr>
                <w:p>
                  <w:pPr>
                    <w:pStyle w:val="2"/>
                    <w:ind w:firstLine="400"/>
                    <w:jc w:val="center"/>
                  </w:pPr>
                  <w:r>
                    <w:rPr>
                      <w:rFonts w:hint="eastAsia"/>
                    </w:rPr>
                    <w:t>国家级竞赛</w:t>
                  </w:r>
                </w:p>
              </w:tc>
              <w:tc>
                <w:tcPr>
                  <w:tcW w:w="1150" w:type="dxa"/>
                </w:tcPr>
                <w:p>
                  <w:pPr>
                    <w:pStyle w:val="2"/>
                    <w:ind w:firstLine="400"/>
                    <w:jc w:val="both"/>
                  </w:pPr>
                  <w:r>
                    <w:rPr>
                      <w:rFonts w:hint="eastAsia"/>
                    </w:rPr>
                    <w:t>1</w:t>
                  </w:r>
                </w:p>
              </w:tc>
              <w:tc>
                <w:tcPr>
                  <w:tcW w:w="2779" w:type="dxa"/>
                </w:tcPr>
                <w:p>
                  <w:pPr>
                    <w:pStyle w:val="2"/>
                    <w:ind w:left="0" w:leftChars="0" w:firstLine="0" w:firstLine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18"/>
                      <w:szCs w:val="18"/>
                    </w:rPr>
                    <w:t>泛珠三角大学生计算机作品赛全国总决赛</w:t>
                  </w:r>
                  <w:r>
                    <w:rPr>
                      <w:rFonts w:hint="eastAsia" w:asciiTheme="minorEastAsia" w:hAnsiTheme="minorEastAsia" w:eastAsiaTheme="minorEastAsia" w:cstheme="minorEastAsia"/>
                      <w:sz w:val="18"/>
                      <w:szCs w:val="18"/>
                      <w:lang w:val="en-US" w:eastAsia="zh-CN"/>
                    </w:rPr>
                    <w:t>等</w:t>
                  </w:r>
                </w:p>
              </w:tc>
            </w:tr>
          </w:tbl>
          <w:p>
            <w:pPr>
              <w:spacing w:line="360" w:lineRule="auto"/>
              <w:ind w:firstLine="480" w:firstLineChars="200"/>
              <w:rPr>
                <w:rFonts w:ascii="宋体" w:hAnsi="宋体" w:cs="宋体"/>
                <w:sz w:val="24"/>
              </w:rPr>
            </w:pPr>
            <w:r>
              <w:rPr>
                <w:rFonts w:hint="eastAsia" w:ascii="宋体" w:hAnsi="宋体" w:cs="宋体"/>
                <w:sz w:val="24"/>
              </w:rPr>
              <w:t>本专业群的学生数量规模位居省内高职院校第一，学生就业情况优秀， 2020年就业率达到95.24%。大量毕业生活跃于海南各地的设计企业、文创公司、会展企业，职业技能和创新能力受到企业单位的肯定，学生职业发展前景好。</w:t>
            </w:r>
          </w:p>
          <w:bookmarkEnd w:id="22"/>
          <w:p>
            <w:pPr>
              <w:pStyle w:val="4"/>
              <w:spacing w:before="100" w:after="100" w:line="240" w:lineRule="auto"/>
              <w:ind w:firstLine="482" w:firstLineChars="200"/>
              <w:rPr>
                <w:rFonts w:eastAsia="宋体"/>
                <w:sz w:val="24"/>
                <w:szCs w:val="24"/>
              </w:rPr>
            </w:pPr>
            <w:bookmarkStart w:id="23" w:name="_Toc12476_WPSOffice_Level3"/>
            <w:bookmarkStart w:id="24" w:name="_Toc30346"/>
            <w:bookmarkStart w:id="25" w:name="_Toc4479"/>
            <w:r>
              <w:rPr>
                <w:rFonts w:hint="eastAsia"/>
                <w:sz w:val="24"/>
                <w:szCs w:val="24"/>
              </w:rPr>
              <w:t>2.</w:t>
            </w:r>
            <w:bookmarkEnd w:id="23"/>
            <w:bookmarkEnd w:id="24"/>
            <w:r>
              <w:rPr>
                <w:rFonts w:hint="eastAsia"/>
                <w:sz w:val="24"/>
                <w:szCs w:val="24"/>
              </w:rPr>
              <w:t>办学实力省内领先</w:t>
            </w:r>
            <w:bookmarkEnd w:id="25"/>
          </w:p>
          <w:p>
            <w:pPr>
              <w:spacing w:line="360" w:lineRule="auto"/>
              <w:ind w:firstLine="480" w:firstLineChars="200"/>
              <w:rPr>
                <w:rFonts w:ascii="宋体" w:hAnsi="宋体" w:cs="宋体"/>
                <w:sz w:val="24"/>
              </w:rPr>
            </w:pPr>
            <w:bookmarkStart w:id="26" w:name="_Toc17845"/>
            <w:bookmarkStart w:id="27" w:name="_Toc30538_WPSOffice_Level3"/>
            <w:bookmarkStart w:id="28" w:name="_Toc11324"/>
            <w:r>
              <w:rPr>
                <w:rFonts w:hint="eastAsia" w:ascii="宋体" w:hAnsi="宋体" w:cs="宋体"/>
                <w:sz w:val="24"/>
              </w:rPr>
              <w:t>文化创意与策划专业群是我省唯一的文化创意高级技能人才培养与技术服务单位，专业教师社会服务能力强，多名教师兼任教育部职业院校艺术设计类专业教学指导委员会委员、全国包装职业教育教学指导委员会委员和海南省文化艺术职业教学指导委员会主任委员，2018年全国职业院校技能大赛教学能力比赛现场决赛评审专家，第45届世界技能大赛全国选拔赛平面设计技术项目裁判员。本专业群的教师和学生团队为多个省级单位及企业的文化创意项目提供设计方案、参与设计策划与实施，是海南文化创意产业发展的积极建设者，社会声誉好。</w:t>
            </w:r>
          </w:p>
          <w:p>
            <w:pPr>
              <w:spacing w:line="360" w:lineRule="auto"/>
              <w:ind w:firstLine="480" w:firstLineChars="200"/>
              <w:rPr>
                <w:rFonts w:ascii="宋体" w:hAnsi="宋体" w:cs="宋体"/>
                <w:sz w:val="24"/>
              </w:rPr>
            </w:pPr>
            <w:r>
              <w:rPr>
                <w:rFonts w:hint="eastAsia" w:ascii="宋体" w:hAnsi="宋体" w:cs="宋体"/>
                <w:sz w:val="24"/>
              </w:rPr>
              <w:t>专业群拥有高层次拔尖人才1名，正教授9名，副教授26名，行业专家18名。本专业群教学团队实力雄厚，已通过省级遴选申报第二批国家级职业教育教师教学创新团队，主持的《海南民间工艺美术传承与创新工程》项目获2019年全国高职高专院校技术研发与应用成果展“优秀成果奖”。专业群教师主持省、部级课题45项，主持省级精品在线课程2门，编写教材及专著27项，在中外核心期刊发表学术论文50多篇，获得省级以上教学及科研成果奖10多项，其中《新概念CIS企业形象设计》获得海南省社会科学优秀成果二等奖；专业群教师参加教师技能大赛屡获大奖，获得第四届全国职业院校教师微课大赛一等奖，第五届全国职业院校教师微课大赛一等奖、最佳创意奖，全国信息技术应用水平大赛二等奖、三等奖。</w:t>
            </w:r>
          </w:p>
          <w:p>
            <w:pPr>
              <w:pStyle w:val="4"/>
              <w:spacing w:before="100" w:after="100" w:line="240" w:lineRule="auto"/>
              <w:ind w:firstLine="482" w:firstLineChars="200"/>
              <w:rPr>
                <w:rFonts w:eastAsia="宋体"/>
                <w:sz w:val="24"/>
                <w:szCs w:val="24"/>
              </w:rPr>
            </w:pPr>
            <w:r>
              <w:rPr>
                <w:rFonts w:hint="eastAsia"/>
                <w:sz w:val="24"/>
                <w:szCs w:val="24"/>
              </w:rPr>
              <w:t>3.</w:t>
            </w:r>
            <w:bookmarkEnd w:id="26"/>
            <w:bookmarkEnd w:id="27"/>
            <w:r>
              <w:rPr>
                <w:sz w:val="24"/>
                <w:szCs w:val="24"/>
              </w:rPr>
              <w:t>校企</w:t>
            </w:r>
            <w:r>
              <w:rPr>
                <w:rFonts w:hint="eastAsia"/>
                <w:sz w:val="24"/>
                <w:szCs w:val="24"/>
              </w:rPr>
              <w:t>融合优势显著</w:t>
            </w:r>
            <w:bookmarkEnd w:id="28"/>
          </w:p>
          <w:p>
            <w:pPr>
              <w:spacing w:line="360" w:lineRule="auto"/>
              <w:ind w:firstLine="480" w:firstLineChars="200"/>
              <w:rPr>
                <w:rFonts w:ascii="宋体" w:hAnsi="宋体" w:cs="宋体"/>
                <w:sz w:val="24"/>
              </w:rPr>
            </w:pPr>
            <w:bookmarkStart w:id="29" w:name="_Toc423"/>
            <w:r>
              <w:rPr>
                <w:rFonts w:hint="eastAsia" w:ascii="宋体" w:hAnsi="宋体" w:cs="宋体"/>
                <w:sz w:val="24"/>
              </w:rPr>
              <w:t>文化创意与策划专业群深入推进校企合作、产教融合，校企共建共享校内专业教学实训室近20间、校外实践基地9家。基于“传承海南文化根脉，弘扬民间工匠精神；创新工艺美术价值，引领文创产业发展”的基本思路，由海南省文化艺术职业教学指导委员会指导，包含海南省相关院校在内的各文化事业单位及相关行业参与，海南经贸职业技术学院人文艺术学院主持牵头，通过对海南民间工艺美术文化价值和内涵的深度挖掘，并加以保护传承、创造性转化和创新性发展，编纂了“海南民间工艺美术传承与创新丛书”与“新时代艺术设计育训丛书”（29分册）。两项工作于2017年启动，现已陆续出版，计划2023年前完成出版。为专业群培养传承海南优秀民间传统工艺和振兴海南工艺美术的文创类人才提供了特色教材资源基础。</w:t>
            </w:r>
          </w:p>
          <w:p>
            <w:pPr>
              <w:pStyle w:val="4"/>
              <w:spacing w:before="100" w:after="100" w:line="240" w:lineRule="auto"/>
              <w:ind w:firstLine="482" w:firstLineChars="200"/>
              <w:rPr>
                <w:sz w:val="24"/>
                <w:szCs w:val="24"/>
              </w:rPr>
            </w:pPr>
            <w:r>
              <w:rPr>
                <w:rFonts w:hint="eastAsia"/>
                <w:sz w:val="24"/>
                <w:szCs w:val="24"/>
              </w:rPr>
              <w:t>4.产业发展</w:t>
            </w:r>
            <w:r>
              <w:rPr>
                <w:sz w:val="24"/>
                <w:szCs w:val="24"/>
              </w:rPr>
              <w:t>支撑强劲</w:t>
            </w:r>
            <w:bookmarkEnd w:id="29"/>
          </w:p>
          <w:p>
            <w:pPr>
              <w:spacing w:line="360" w:lineRule="auto"/>
              <w:ind w:firstLine="480" w:firstLineChars="200"/>
              <w:rPr>
                <w:rFonts w:ascii="宋体" w:hAnsi="宋体" w:cs="宋体"/>
                <w:sz w:val="24"/>
              </w:rPr>
            </w:pPr>
            <w:r>
              <w:rPr>
                <w:rFonts w:hint="eastAsia" w:ascii="宋体" w:hAnsi="宋体" w:cs="宋体"/>
                <w:sz w:val="24"/>
              </w:rPr>
              <w:t>发展文化创意产业已成为当今世界经济发展的新潮流和众多国家的战略性选择。目前文化创意产业正日益成为我国经济发展新的增长点。以游戏、广告、设计、动漫等为代表的新兴业态正实现跨越式发展，成为我国文化贸易的新亮点。 随着海南自由贸易港建设稳步推进，海南成为经济发展与文化交流最活跃的地区和探索文化创意新规则的试验田，文化创意成为支撑海南经济发展的重要力量。文化创意专业群培养的人才服务面向旅游业、现代服务业、高新技术产业及热带高效特色农业，对接自由贸易港建设中的新型文化创意岗位群，毕业生主要集中于海南自由贸易港的文创策划设计岗位群，广告设计与品牌设计岗位群、室内与景观设计岗位群、服装与服饰设计岗位群、会展策划设计岗位群等，是支撑海南自由贸易发展的重要力量。因此，高标准建设本专业群，不仅具有强力的自由贸易发展支撑作用，还具有国家战略性、有先行性和探索性的时代意义。</w:t>
            </w:r>
          </w:p>
          <w:p>
            <w:pPr>
              <w:adjustRightInd w:val="0"/>
              <w:snapToGrid w:val="0"/>
              <w:spacing w:line="300" w:lineRule="atLeast"/>
              <w:ind w:firstLine="281" w:firstLineChars="100"/>
              <w:rPr>
                <w:rFonts w:ascii="Calibri Light" w:hAnsi="Calibri Light"/>
                <w:b/>
                <w:bCs/>
                <w:sz w:val="28"/>
                <w:szCs w:val="32"/>
                <w:lang w:val="de-DE"/>
              </w:rPr>
            </w:pPr>
            <w:bookmarkStart w:id="30" w:name="_Toc19330"/>
            <w:r>
              <w:rPr>
                <w:rFonts w:hint="eastAsia" w:ascii="Calibri Light" w:hAnsi="Calibri Light"/>
                <w:b/>
                <w:bCs/>
                <w:sz w:val="28"/>
                <w:szCs w:val="32"/>
              </w:rPr>
              <w:t>（二）面临的机遇与挑战</w:t>
            </w:r>
            <w:bookmarkEnd w:id="30"/>
          </w:p>
          <w:p>
            <w:pPr>
              <w:pStyle w:val="4"/>
              <w:spacing w:before="100" w:after="100" w:line="240" w:lineRule="auto"/>
              <w:ind w:firstLine="482" w:firstLineChars="200"/>
              <w:rPr>
                <w:sz w:val="28"/>
                <w:szCs w:val="28"/>
              </w:rPr>
            </w:pPr>
            <w:bookmarkStart w:id="31" w:name="_Toc27154_WPSOffice_Level3"/>
            <w:bookmarkStart w:id="32" w:name="_Toc17608"/>
            <w:bookmarkStart w:id="33" w:name="_Toc7768"/>
            <w:r>
              <w:rPr>
                <w:rFonts w:hint="eastAsia"/>
                <w:sz w:val="24"/>
                <w:szCs w:val="24"/>
              </w:rPr>
              <w:t>1.</w:t>
            </w:r>
            <w:bookmarkEnd w:id="31"/>
            <w:r>
              <w:rPr>
                <w:rFonts w:hint="eastAsia"/>
                <w:sz w:val="24"/>
                <w:szCs w:val="24"/>
              </w:rPr>
              <w:t>以艺术形式传承创新传统文化带来的机遇与挑战</w:t>
            </w:r>
            <w:bookmarkEnd w:id="32"/>
          </w:p>
          <w:p>
            <w:pPr>
              <w:spacing w:line="360" w:lineRule="auto"/>
              <w:ind w:firstLine="480" w:firstLineChars="200"/>
              <w:rPr>
                <w:rFonts w:ascii="宋体" w:hAnsi="宋体" w:cs="宋体"/>
                <w:bCs/>
                <w:sz w:val="24"/>
              </w:rPr>
            </w:pPr>
            <w:r>
              <w:rPr>
                <w:rFonts w:ascii="宋体" w:hAnsi="宋体" w:cs="宋体"/>
                <w:bCs/>
                <w:sz w:val="24"/>
              </w:rPr>
              <w:t>以艺术形式表达</w:t>
            </w:r>
            <w:r>
              <w:rPr>
                <w:rFonts w:hint="eastAsia" w:ascii="宋体" w:hAnsi="宋体" w:cs="宋体"/>
                <w:bCs/>
                <w:sz w:val="24"/>
              </w:rPr>
              <w:t>、</w:t>
            </w:r>
            <w:r>
              <w:rPr>
                <w:rFonts w:ascii="宋体" w:hAnsi="宋体" w:cs="宋体"/>
                <w:bCs/>
                <w:sz w:val="24"/>
              </w:rPr>
              <w:t>传承</w:t>
            </w:r>
            <w:r>
              <w:rPr>
                <w:rFonts w:hint="eastAsia" w:ascii="宋体" w:hAnsi="宋体" w:cs="宋体"/>
                <w:bCs/>
                <w:sz w:val="24"/>
              </w:rPr>
              <w:t>、</w:t>
            </w:r>
            <w:r>
              <w:rPr>
                <w:rFonts w:ascii="宋体" w:hAnsi="宋体" w:cs="宋体"/>
                <w:bCs/>
                <w:sz w:val="24"/>
              </w:rPr>
              <w:t>传播、创新传统文化是赋予时代的新使命</w:t>
            </w:r>
            <w:r>
              <w:rPr>
                <w:rFonts w:hint="eastAsia" w:ascii="宋体" w:hAnsi="宋体" w:cs="宋体"/>
                <w:bCs/>
                <w:sz w:val="24"/>
              </w:rPr>
              <w:t>，</w:t>
            </w:r>
            <w:r>
              <w:rPr>
                <w:rFonts w:ascii="宋体" w:hAnsi="宋体" w:cs="宋体"/>
                <w:bCs/>
                <w:sz w:val="24"/>
              </w:rPr>
              <w:t>也是新命题</w:t>
            </w:r>
            <w:r>
              <w:rPr>
                <w:rFonts w:hint="eastAsia" w:ascii="宋体" w:hAnsi="宋体" w:cs="宋体"/>
                <w:bCs/>
                <w:sz w:val="24"/>
              </w:rPr>
              <w:t>。</w:t>
            </w:r>
            <w:r>
              <w:rPr>
                <w:rFonts w:hint="eastAsia" w:ascii="宋体" w:hAnsi="宋体" w:cs="宋体"/>
                <w:sz w:val="24"/>
              </w:rPr>
              <w:t>中国特色社会主义新时代</w:t>
            </w:r>
            <w:r>
              <w:rPr>
                <w:rFonts w:ascii="宋体" w:hAnsi="宋体" w:cs="宋体"/>
                <w:sz w:val="24"/>
              </w:rPr>
              <w:t>赋予</w:t>
            </w:r>
            <w:r>
              <w:rPr>
                <w:rFonts w:hint="eastAsia" w:ascii="宋体" w:hAnsi="宋体" w:cs="宋体"/>
                <w:sz w:val="24"/>
              </w:rPr>
              <w:t>传统文化新的</w:t>
            </w:r>
            <w:r>
              <w:rPr>
                <w:rFonts w:ascii="宋体" w:hAnsi="宋体" w:cs="宋体"/>
                <w:sz w:val="24"/>
              </w:rPr>
              <w:t>内涵。习近平总书记指出：“对传统文化中适合于调理社会关系和鼓励人们向上向善的内容，我们要结合时代条件加以继承和发扬，赋予其新的涵义。”</w:t>
            </w:r>
            <w:r>
              <w:rPr>
                <w:rFonts w:hint="eastAsia" w:ascii="宋体" w:hAnsi="宋体" w:cs="宋体"/>
                <w:sz w:val="24"/>
              </w:rPr>
              <w:t>在新时代大背景下</w:t>
            </w:r>
            <w:r>
              <w:rPr>
                <w:rFonts w:ascii="宋体" w:hAnsi="宋体" w:cs="宋体"/>
                <w:sz w:val="24"/>
              </w:rPr>
              <w:t>，深入挖掘和阐发中华优秀传统文化的时代价值，需要把中华优秀传统文化的精神标识提炼出来，把中华优秀传统文化中具有当代价值、世界意义的文化精髓提炼出来。</w:t>
            </w:r>
            <w:r>
              <w:rPr>
                <w:rFonts w:hint="eastAsia" w:ascii="宋体" w:hAnsi="宋体" w:cs="宋体"/>
                <w:sz w:val="24"/>
              </w:rPr>
              <w:t>这就</w:t>
            </w:r>
            <w:r>
              <w:rPr>
                <w:rFonts w:ascii="宋体" w:hAnsi="宋体" w:cs="宋体"/>
                <w:sz w:val="24"/>
              </w:rPr>
              <w:t>需要在创新表达形式上下功夫，以人们喜闻乐见的</w:t>
            </w:r>
            <w:r>
              <w:rPr>
                <w:rFonts w:hint="eastAsia" w:ascii="宋体" w:hAnsi="宋体" w:cs="宋体"/>
                <w:sz w:val="24"/>
              </w:rPr>
              <w:t>艺术</w:t>
            </w:r>
            <w:r>
              <w:rPr>
                <w:rFonts w:ascii="宋体" w:hAnsi="宋体" w:cs="宋体"/>
                <w:sz w:val="24"/>
              </w:rPr>
              <w:t>形式把中华优秀传统文化推广开来、传承下去。</w:t>
            </w:r>
          </w:p>
          <w:p>
            <w:pPr>
              <w:spacing w:line="360" w:lineRule="auto"/>
              <w:ind w:firstLine="480" w:firstLineChars="200"/>
              <w:rPr>
                <w:rFonts w:ascii="宋体" w:hAnsi="宋体" w:cs="宋体"/>
                <w:sz w:val="24"/>
              </w:rPr>
            </w:pPr>
            <w:r>
              <w:rPr>
                <w:rFonts w:hint="eastAsia" w:ascii="宋体" w:hAnsi="宋体" w:cs="宋体"/>
                <w:sz w:val="24"/>
              </w:rPr>
              <w:t>在新时代赋予文化产业发展大好机遇的背景下，文化创意与策划专业群亟需依托其多学科专业交融的优势，以传承中华优秀传统文化为导向，以艺术展现形式为特色，积极探索新形势下文创产业人才培养新模式，以为党育人、为国育才的初心使命，培养出一大批德智体美劳全面发展的文创产业创新人才，打造文创产业人才培养新高地。</w:t>
            </w:r>
          </w:p>
          <w:p>
            <w:pPr>
              <w:pStyle w:val="4"/>
              <w:spacing w:before="100" w:after="100" w:line="240" w:lineRule="auto"/>
              <w:ind w:firstLine="482" w:firstLineChars="200"/>
              <w:rPr>
                <w:sz w:val="24"/>
                <w:szCs w:val="24"/>
              </w:rPr>
            </w:pPr>
            <w:bookmarkStart w:id="34" w:name="_Toc3144_WPSOffice_Level3"/>
            <w:bookmarkStart w:id="35" w:name="_Toc29423"/>
            <w:bookmarkStart w:id="36" w:name="_Toc2049"/>
            <w:r>
              <w:rPr>
                <w:rFonts w:hint="eastAsia"/>
                <w:sz w:val="24"/>
                <w:szCs w:val="24"/>
              </w:rPr>
              <w:t>2.</w:t>
            </w:r>
            <w:bookmarkEnd w:id="34"/>
            <w:bookmarkEnd w:id="35"/>
            <w:r>
              <w:rPr>
                <w:rFonts w:hint="eastAsia"/>
                <w:sz w:val="24"/>
                <w:szCs w:val="24"/>
              </w:rPr>
              <w:t>海南自贸港文创产业大发展带来的机遇与挑战</w:t>
            </w:r>
            <w:bookmarkEnd w:id="36"/>
          </w:p>
          <w:p>
            <w:pPr>
              <w:spacing w:line="360" w:lineRule="auto"/>
              <w:ind w:firstLine="480" w:firstLineChars="200"/>
              <w:rPr>
                <w:rFonts w:ascii="宋体" w:hAnsi="宋体" w:cs="宋体"/>
                <w:sz w:val="24"/>
              </w:rPr>
            </w:pPr>
            <w:bookmarkStart w:id="37" w:name="_Toc32090_WPSOffice_Level3"/>
            <w:r>
              <w:rPr>
                <w:rFonts w:hint="eastAsia" w:ascii="宋体" w:hAnsi="宋体" w:cs="宋体"/>
                <w:sz w:val="24"/>
              </w:rPr>
              <w:t>海南自由贸易港环境下的“国际旅游岛”“国际设计岛”建设以及国际会展业、服务贸易中的文化产业呈现快速发展趋势，随着文创产业的进一步发展，海南也急需各类相关人才。清华大学新闻与传播学院教授、博士生导师、文化创意发展研究院执行院长胡钰认为，海南文创产业发展核心是人才。然而文化创意人才供给不足是海南贸易经济发展的瓶颈。因此，高标准建设文化创意与策划专业群是实现文创人才供给侧和自由贸易产业需求侧结构要素全方位融合的必然的挑战与机遇。</w:t>
            </w:r>
          </w:p>
          <w:p>
            <w:pPr>
              <w:pStyle w:val="4"/>
              <w:spacing w:before="100" w:after="100" w:line="240" w:lineRule="auto"/>
              <w:ind w:firstLine="482" w:firstLineChars="200"/>
              <w:rPr>
                <w:sz w:val="24"/>
                <w:szCs w:val="24"/>
              </w:rPr>
            </w:pPr>
            <w:bookmarkStart w:id="38" w:name="_Toc26213"/>
            <w:r>
              <w:rPr>
                <w:rFonts w:hint="eastAsia"/>
                <w:sz w:val="24"/>
                <w:szCs w:val="24"/>
              </w:rPr>
              <w:t>3.</w:t>
            </w:r>
            <w:bookmarkEnd w:id="33"/>
            <w:bookmarkEnd w:id="37"/>
            <w:r>
              <w:rPr>
                <w:rFonts w:hint="eastAsia"/>
                <w:sz w:val="24"/>
                <w:szCs w:val="24"/>
              </w:rPr>
              <w:t>中国职业教育提质培优行动计划带来的机遇与挑战</w:t>
            </w:r>
            <w:bookmarkEnd w:id="38"/>
          </w:p>
          <w:p>
            <w:pPr>
              <w:adjustRightInd w:val="0"/>
              <w:snapToGrid w:val="0"/>
              <w:spacing w:line="360" w:lineRule="auto"/>
              <w:ind w:firstLine="480" w:firstLineChars="200"/>
              <w:rPr>
                <w:sz w:val="24"/>
              </w:rPr>
            </w:pPr>
            <w:r>
              <w:rPr>
                <w:rFonts w:hint="eastAsia" w:ascii="宋体" w:hAnsi="宋体" w:cs="宋体"/>
                <w:bCs/>
                <w:sz w:val="24"/>
              </w:rPr>
              <w:t>我国职业教育改革发展走上提质培优、增值赋能的快车道，着眼于全</w:t>
            </w:r>
            <w:r>
              <w:rPr>
                <w:rFonts w:ascii="宋体" w:hAnsi="宋体" w:cs="宋体"/>
                <w:bCs/>
                <w:sz w:val="24"/>
              </w:rPr>
              <w:t>面提高技术技能人才培养质量</w:t>
            </w:r>
            <w:r>
              <w:rPr>
                <w:rFonts w:hint="eastAsia" w:ascii="宋体" w:hAnsi="宋体" w:cs="宋体"/>
                <w:bCs/>
                <w:sz w:val="24"/>
              </w:rPr>
              <w:t>、</w:t>
            </w:r>
            <w:r>
              <w:rPr>
                <w:rFonts w:ascii="宋体" w:hAnsi="宋体" w:cs="宋体"/>
                <w:bCs/>
                <w:sz w:val="24"/>
              </w:rPr>
              <w:t>技术技能创新服务能力</w:t>
            </w:r>
            <w:r>
              <w:rPr>
                <w:rFonts w:hint="eastAsia" w:ascii="宋体" w:hAnsi="宋体" w:cs="宋体"/>
                <w:bCs/>
                <w:sz w:val="24"/>
              </w:rPr>
              <w:t>。在此背景下，</w:t>
            </w:r>
            <w:r>
              <w:rPr>
                <w:rFonts w:hint="eastAsia" w:ascii="宋体" w:hAnsi="宋体" w:cs="宋体"/>
                <w:sz w:val="24"/>
              </w:rPr>
              <w:t>文化创意与策划专业群</w:t>
            </w:r>
            <w:r>
              <w:rPr>
                <w:rFonts w:hint="eastAsia" w:ascii="宋体" w:hAnsi="宋体" w:cs="宋体"/>
                <w:bCs/>
                <w:sz w:val="24"/>
              </w:rPr>
              <w:t>将加快建设高水平专业群，建立“一根一本一技四融通”人才培养模</w:t>
            </w:r>
            <w:r>
              <w:rPr>
                <w:rFonts w:hint="eastAsia" w:ascii="宋体" w:hAnsi="宋体" w:cs="宋体"/>
                <w:sz w:val="24"/>
              </w:rPr>
              <w:t>式，通过产教融合、校企合作，精准获取行业企业需求，建立校企沟通渠道和机制，共同实施教育教学改革，采取分层培养、工学结合、因材施教、精准施策等育人手段，着力打造技术技能人才培养高地和技术技能创新服务平台，支撑国家重点产业、区域支柱产业发展。</w:t>
            </w:r>
          </w:p>
        </w:tc>
      </w:tr>
    </w:tbl>
    <w:p>
      <w:pPr>
        <w:jc w:val="left"/>
        <w:rPr>
          <w:b/>
          <w:bCs/>
          <w:position w:val="6"/>
          <w:sz w:val="24"/>
        </w:rPr>
      </w:pPr>
      <w:r>
        <w:rPr>
          <w:b/>
          <w:bCs/>
          <w:position w:val="6"/>
          <w:sz w:val="24"/>
        </w:rPr>
        <w:t xml:space="preserve">4-2  </w:t>
      </w:r>
      <w:r>
        <w:rPr>
          <w:rFonts w:hint="eastAsia"/>
          <w:b/>
          <w:bCs/>
          <w:position w:val="6"/>
          <w:sz w:val="24"/>
        </w:rPr>
        <w:t>组群逻辑</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0" w:type="dxa"/>
            <w:tcMar>
              <w:left w:w="28" w:type="dxa"/>
              <w:right w:w="28" w:type="dxa"/>
            </w:tcMar>
          </w:tcPr>
          <w:p>
            <w:pPr>
              <w:adjustRightInd w:val="0"/>
              <w:snapToGrid w:val="0"/>
              <w:spacing w:line="300" w:lineRule="atLeast"/>
              <w:ind w:firstLine="281" w:firstLineChars="100"/>
              <w:rPr>
                <w:rFonts w:ascii="Calibri Light" w:hAnsi="Calibri Light"/>
                <w:b/>
                <w:bCs/>
                <w:sz w:val="28"/>
                <w:szCs w:val="32"/>
              </w:rPr>
            </w:pPr>
            <w:bookmarkStart w:id="39" w:name="_Toc19968_WPSOffice_Level2"/>
            <w:bookmarkStart w:id="40" w:name="_Toc12803"/>
            <w:r>
              <w:rPr>
                <w:rFonts w:hint="eastAsia" w:ascii="Calibri Light" w:hAnsi="Calibri Light"/>
                <w:b/>
                <w:bCs/>
                <w:sz w:val="28"/>
                <w:szCs w:val="32"/>
              </w:rPr>
              <w:t>（一）</w:t>
            </w:r>
            <w:bookmarkEnd w:id="39"/>
            <w:r>
              <w:rPr>
                <w:rFonts w:hint="eastAsia" w:ascii="Calibri Light" w:hAnsi="Calibri Light"/>
                <w:b/>
                <w:bCs/>
                <w:sz w:val="28"/>
                <w:szCs w:val="32"/>
              </w:rPr>
              <w:t>根据文化创意产业的岗位群组群</w:t>
            </w:r>
            <w:bookmarkEnd w:id="40"/>
          </w:p>
          <w:p>
            <w:pPr>
              <w:spacing w:line="360" w:lineRule="auto"/>
              <w:ind w:firstLine="480" w:firstLineChars="200"/>
              <w:rPr>
                <w:rFonts w:ascii="宋体" w:hAnsi="宋体" w:cs="宋体"/>
                <w:sz w:val="24"/>
              </w:rPr>
            </w:pPr>
            <w:r>
              <w:rPr>
                <w:rFonts w:hint="eastAsia" w:ascii="宋体" w:hAnsi="宋体" w:cs="宋体"/>
                <w:sz w:val="24"/>
              </w:rPr>
              <w:t>文化创意与策划产业活动是在文化的土壤上有关个体、空间、审美与信息传播技术的有效结合的新兴产业，是人们在解决基本物质需求后日益对美好生活向往的必然趋势。本专业群以文化创意与策划为主线，打通产业与生活界限，通过将文化要素艺术化、个性化、空间化和数字化共同支撑文创产业发展，聚集文化创意与策划、艺术设计、环境设计、服装与服饰设计、数字媒体技术等五大门类岗位，并对接以上主要岗位群的人才需求标准，对文创产业人才培养供给侧进行系统化再造，为文创与策划产业提供更强有力的技术技能人才和技术服务支撑。</w:t>
            </w:r>
          </w:p>
          <w:p>
            <w:pPr>
              <w:adjustRightInd w:val="0"/>
              <w:snapToGrid w:val="0"/>
              <w:spacing w:line="300" w:lineRule="atLeast"/>
              <w:ind w:firstLine="281" w:firstLineChars="100"/>
              <w:rPr>
                <w:rFonts w:ascii="Calibri Light" w:hAnsi="Calibri Light"/>
                <w:b/>
                <w:bCs/>
                <w:sz w:val="28"/>
                <w:szCs w:val="32"/>
              </w:rPr>
            </w:pPr>
            <w:bookmarkStart w:id="41" w:name="_Toc12162_WPSOffice_Level2"/>
            <w:bookmarkStart w:id="42" w:name="_Toc26853"/>
            <w:r>
              <w:rPr>
                <w:rFonts w:hint="eastAsia" w:ascii="Calibri Light" w:hAnsi="Calibri Light"/>
                <w:b/>
                <w:bCs/>
                <w:sz w:val="28"/>
                <w:szCs w:val="32"/>
              </w:rPr>
              <w:t>（二）</w:t>
            </w:r>
            <w:bookmarkEnd w:id="41"/>
            <w:r>
              <w:rPr>
                <w:rFonts w:hint="eastAsia" w:ascii="Calibri Light" w:hAnsi="Calibri Light"/>
                <w:b/>
                <w:bCs/>
                <w:sz w:val="28"/>
                <w:szCs w:val="32"/>
              </w:rPr>
              <w:t>对照重点产业人才需求确定培养定位</w:t>
            </w:r>
            <w:bookmarkEnd w:id="42"/>
          </w:p>
          <w:p>
            <w:pPr>
              <w:spacing w:line="360" w:lineRule="auto"/>
              <w:ind w:firstLine="480" w:firstLineChars="200"/>
              <w:rPr>
                <w:sz w:val="24"/>
                <w:szCs w:val="32"/>
              </w:rPr>
            </w:pPr>
            <w:bookmarkStart w:id="43" w:name="_Toc10010_WPSOffice_Level2"/>
            <w:r>
              <w:rPr>
                <w:rFonts w:hint="eastAsia" w:ascii="宋体" w:hAnsi="宋体" w:cs="宋体"/>
                <w:sz w:val="24"/>
              </w:rPr>
              <w:t>海南自贸港建设将围绕旅游业、现代服务业、高新技术产业及热带高效特色农业等重点产业开展，努力成为“国际设计岛”和“区域性国际会展中心”，文化创意产业的范围、类型、形式以及规则都在发生巨大变革，迫切需要视野更广阔、知识更全面、能力更综合的文创人才，如“国际旅游消费中心”</w:t>
            </w:r>
            <w:r>
              <w:rPr>
                <w:rFonts w:hint="eastAsia"/>
                <w:sz w:val="24"/>
                <w:szCs w:val="32"/>
              </w:rPr>
              <w:t>产业急需文化创意与策划专业群内创新能力强、能挖掘海南旅游文化特色的景区景观规划设计类、广告设计类、旅游文创产品设计类、时尚品设计类人才等，</w:t>
            </w:r>
            <w:r>
              <w:rPr>
                <w:rFonts w:hint="eastAsia" w:ascii="宋体" w:hAnsi="宋体" w:cs="宋体"/>
                <w:sz w:val="24"/>
              </w:rPr>
              <w:t>“</w:t>
            </w:r>
            <w:r>
              <w:rPr>
                <w:rFonts w:hint="eastAsia"/>
                <w:sz w:val="24"/>
                <w:szCs w:val="32"/>
              </w:rPr>
              <w:t>现代服务业</w:t>
            </w:r>
            <w:r>
              <w:rPr>
                <w:rFonts w:hint="eastAsia" w:ascii="宋体" w:hAnsi="宋体" w:cs="宋体"/>
                <w:sz w:val="24"/>
              </w:rPr>
              <w:t>”产业</w:t>
            </w:r>
            <w:r>
              <w:rPr>
                <w:rFonts w:hint="eastAsia"/>
                <w:sz w:val="24"/>
                <w:szCs w:val="32"/>
              </w:rPr>
              <w:t>需要高文化品位和高素质的国际会展策划设计类、广告设计类、品牌设计与管理类、酒店民宿装修设计类等文创人才等；高新技术产业更需要数字媒体艺术设计类、广告策划设计类和会展策划与设计类的人才等；热带特色高效农业也急需文化创意与策划专业群内的农产品品牌设计与管理类、农产品包装设计类、农产品广告策划设计类、乡镇旅游景观规划设计类的人才等。本专业群契合海南自贸港建设重点产业发展的人才需求，瞄准支撑以上重点产业的岗位群的人才培养目标和定位，使产业链、人才链与创新链得到精准对接。</w:t>
            </w:r>
            <w:bookmarkStart w:id="44" w:name="_Toc16699"/>
          </w:p>
          <w:p>
            <w:pPr>
              <w:adjustRightInd w:val="0"/>
              <w:snapToGrid w:val="0"/>
              <w:spacing w:line="300" w:lineRule="atLeast"/>
              <w:ind w:firstLine="281" w:firstLineChars="100"/>
              <w:rPr>
                <w:rFonts w:ascii="Calibri Light" w:hAnsi="Calibri Light"/>
                <w:b/>
                <w:bCs/>
                <w:sz w:val="28"/>
                <w:szCs w:val="32"/>
              </w:rPr>
            </w:pPr>
            <w:r>
              <w:rPr>
                <w:rFonts w:hint="eastAsia" w:ascii="Calibri Light" w:hAnsi="Calibri Light"/>
                <w:b/>
                <w:bCs/>
                <w:sz w:val="28"/>
                <w:szCs w:val="32"/>
              </w:rPr>
              <w:t>（三）</w:t>
            </w:r>
            <w:bookmarkEnd w:id="43"/>
            <w:r>
              <w:rPr>
                <w:rFonts w:hint="eastAsia" w:ascii="Calibri Light" w:hAnsi="Calibri Light"/>
                <w:b/>
                <w:bCs/>
                <w:sz w:val="28"/>
                <w:szCs w:val="32"/>
              </w:rPr>
              <w:t>群内专业分工合作、共同服务文创产业</w:t>
            </w:r>
            <w:bookmarkEnd w:id="44"/>
          </w:p>
          <w:p>
            <w:pPr>
              <w:spacing w:line="360" w:lineRule="auto"/>
              <w:ind w:left="34" w:leftChars="16" w:firstLine="480" w:firstLineChars="200"/>
              <w:rPr>
                <w:rFonts w:eastAsia="楷体_GB2312"/>
                <w:bCs/>
                <w:position w:val="6"/>
                <w:sz w:val="24"/>
              </w:rPr>
            </w:pPr>
            <w:r>
              <w:rPr>
                <w:rFonts w:hint="eastAsia" w:ascii="宋体" w:hAnsi="宋体" w:cs="宋体"/>
                <w:sz w:val="24"/>
              </w:rPr>
              <w:t>本专业群瞄准海南自由贸易港建设中的文化创意与策划、会展设计、广告设计、品牌管理、数字媒体技术、室内外空间环境设计、城乡景观规划、服装与服饰设计等文化创意产业岗位群，将五大专业在师资队伍、教学资源、合作企业等方面加以整合，实现共建共享，分工合作，特色发展，共同服务于文化创意与策划产业。专业群中各专业基础相通，服务面向相关，可有效实现群内专业集约、协同发展，培养 “善沟通、能协作、可跨界”的综合性文化创意类人才，为海南自贸港建设提供更全面的文化创意人才供给和行业服务供给。</w:t>
            </w:r>
          </w:p>
          <w:p>
            <w:pPr>
              <w:adjustRightInd w:val="0"/>
              <w:snapToGrid w:val="0"/>
              <w:spacing w:line="300" w:lineRule="atLeast"/>
              <w:rPr>
                <w:rFonts w:eastAsia="楷体_GB2312"/>
                <w:bCs/>
                <w:position w:val="6"/>
                <w:sz w:val="24"/>
              </w:rPr>
            </w:pPr>
          </w:p>
        </w:tc>
      </w:tr>
    </w:tbl>
    <w:p>
      <w:pPr>
        <w:jc w:val="left"/>
        <w:rPr>
          <w:b/>
          <w:sz w:val="24"/>
        </w:rPr>
      </w:pPr>
      <w:r>
        <w:rPr>
          <w:b/>
          <w:sz w:val="24"/>
        </w:rPr>
        <w:t xml:space="preserve">4-3  </w:t>
      </w:r>
      <w:r>
        <w:rPr>
          <w:rFonts w:hint="eastAsia"/>
          <w:b/>
          <w:sz w:val="24"/>
        </w:rPr>
        <w:t>建设目标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6" w:hRule="atLeast"/>
          <w:jc w:val="center"/>
        </w:trPr>
        <w:tc>
          <w:tcPr>
            <w:tcW w:w="8900" w:type="dxa"/>
            <w:tcMar>
              <w:left w:w="28" w:type="dxa"/>
              <w:right w:w="28" w:type="dxa"/>
            </w:tcMar>
          </w:tcPr>
          <w:p>
            <w:pPr>
              <w:adjustRightInd w:val="0"/>
              <w:snapToGrid w:val="0"/>
              <w:spacing w:line="300" w:lineRule="atLeast"/>
              <w:rPr>
                <w:rFonts w:eastAsia="楷体_GB2312"/>
                <w:bCs/>
                <w:position w:val="6"/>
                <w:sz w:val="24"/>
              </w:rPr>
            </w:pPr>
          </w:p>
          <w:p>
            <w:pPr>
              <w:spacing w:line="360" w:lineRule="auto"/>
              <w:ind w:firstLine="480" w:firstLineChars="200"/>
              <w:rPr>
                <w:rFonts w:ascii="宋体" w:hAnsi="宋体"/>
                <w:sz w:val="24"/>
              </w:rPr>
            </w:pPr>
            <w:r>
              <w:rPr>
                <w:rFonts w:hint="eastAsia" w:ascii="宋体" w:hAnsi="宋体"/>
                <w:sz w:val="24"/>
              </w:rPr>
              <w:t>本专业群紧紧围绕“两大战略”（“一带一路”和海南自贸港）、积极服务“两大支撑”（海南重点产业人才需求和海南职业教育高质量发展需要），瞄准文化创意产业发展方向，以中华优秀传统文化为脉络，以现代艺术设计思想与技能为手段，整合文化艺术领域的文化创意与策划、艺术设计、环境艺术设计、服装与服饰设计、数字媒体技术五个方向的优势资源。通过高水平复合型文创人才培养目标为引领，标准化建设为突破口，深化“三教”改革为重点，促进产教融合为主线，高质量落地为目的，创新文化创意与策划专业群建设机制，带动各类文旅活动策划咨询服务水平。</w:t>
            </w:r>
          </w:p>
          <w:p>
            <w:pPr>
              <w:spacing w:line="360" w:lineRule="auto"/>
              <w:ind w:firstLine="480" w:firstLineChars="200"/>
              <w:rPr>
                <w:rFonts w:eastAsia="楷体_GB2312"/>
                <w:bCs/>
                <w:position w:val="6"/>
                <w:sz w:val="24"/>
              </w:rPr>
            </w:pPr>
            <w:r>
              <w:rPr>
                <w:rFonts w:hint="eastAsia" w:ascii="宋体" w:hAnsi="宋体"/>
                <w:sz w:val="24"/>
              </w:rPr>
              <w:t>到2023年，建成适应海南自由贸易港建设发展需求，打造海南特色的文化创意教学品牌，在国内具有较大影响力的高水平文创专业群，成为支撑海南设计与加工技术业、展览服务业和文化旅游宣传推广业等相关文化创意产业发展的重要力量。</w:t>
            </w:r>
          </w:p>
          <w:p>
            <w:pPr>
              <w:adjustRightInd w:val="0"/>
              <w:snapToGrid w:val="0"/>
              <w:spacing w:line="300" w:lineRule="atLeast"/>
              <w:rPr>
                <w:rFonts w:eastAsia="楷体_GB2312"/>
                <w:bCs/>
                <w:position w:val="6"/>
                <w:sz w:val="24"/>
              </w:rPr>
            </w:pPr>
          </w:p>
          <w:p>
            <w:pPr>
              <w:adjustRightInd w:val="0"/>
              <w:snapToGrid w:val="0"/>
              <w:spacing w:line="300" w:lineRule="atLeast"/>
              <w:rPr>
                <w:rFonts w:eastAsia="楷体_GB2312"/>
                <w:bCs/>
                <w:position w:val="6"/>
                <w:sz w:val="24"/>
              </w:rPr>
            </w:pPr>
          </w:p>
        </w:tc>
      </w:tr>
    </w:tbl>
    <w:p>
      <w:pPr>
        <w:jc w:val="left"/>
        <w:rPr>
          <w:b/>
          <w:sz w:val="24"/>
        </w:rPr>
      </w:pPr>
    </w:p>
    <w:p>
      <w:pPr>
        <w:jc w:val="left"/>
        <w:rPr>
          <w:b/>
          <w:sz w:val="24"/>
        </w:rPr>
      </w:pPr>
    </w:p>
    <w:p>
      <w:pPr>
        <w:jc w:val="left"/>
        <w:rPr>
          <w:b/>
          <w:sz w:val="24"/>
        </w:rPr>
      </w:pPr>
      <w:r>
        <w:rPr>
          <w:b/>
          <w:sz w:val="24"/>
        </w:rPr>
        <w:t xml:space="preserve">4-4  </w:t>
      </w:r>
      <w:r>
        <w:rPr>
          <w:rFonts w:hint="eastAsia"/>
          <w:b/>
          <w:sz w:val="24"/>
        </w:rPr>
        <w:t>建设内容与实施举措</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0" w:type="dxa"/>
            <w:tcMar>
              <w:left w:w="28" w:type="dxa"/>
              <w:right w:w="28" w:type="dxa"/>
            </w:tcMar>
          </w:tcPr>
          <w:p>
            <w:pPr>
              <w:adjustRightInd w:val="0"/>
              <w:snapToGrid w:val="0"/>
              <w:spacing w:line="300" w:lineRule="atLeast"/>
              <w:ind w:firstLine="281" w:firstLineChars="100"/>
              <w:rPr>
                <w:rFonts w:ascii="Calibri Light" w:hAnsi="Calibri Light"/>
                <w:b/>
                <w:bCs/>
                <w:sz w:val="28"/>
                <w:szCs w:val="32"/>
              </w:rPr>
            </w:pPr>
            <w:bookmarkStart w:id="45" w:name="_Toc26967_WPSOffice_Level2"/>
            <w:bookmarkStart w:id="46" w:name="_Toc14169"/>
            <w:r>
              <w:rPr>
                <w:rFonts w:hint="eastAsia" w:ascii="Calibri Light" w:hAnsi="Calibri Light"/>
                <w:b/>
                <w:bCs/>
                <w:sz w:val="28"/>
                <w:szCs w:val="32"/>
              </w:rPr>
              <w:t>（一）</w:t>
            </w:r>
            <w:bookmarkEnd w:id="45"/>
            <w:r>
              <w:rPr>
                <w:rFonts w:hint="eastAsia" w:ascii="Calibri Light" w:hAnsi="Calibri Light"/>
                <w:b/>
                <w:bCs/>
                <w:sz w:val="28"/>
                <w:szCs w:val="32"/>
              </w:rPr>
              <w:t>构建“一根一本一技四融通”人才培养模式</w:t>
            </w:r>
            <w:bookmarkEnd w:id="46"/>
          </w:p>
          <w:p>
            <w:pPr>
              <w:adjustRightInd w:val="0"/>
              <w:snapToGrid w:val="0"/>
              <w:spacing w:beforeLines="50" w:line="360" w:lineRule="auto"/>
              <w:ind w:firstLine="480" w:firstLineChars="200"/>
              <w:jc w:val="left"/>
              <w:rPr>
                <w:rFonts w:ascii="宋体" w:hAnsi="宋体"/>
                <w:sz w:val="24"/>
              </w:rPr>
            </w:pPr>
            <w:r>
              <w:rPr>
                <w:rFonts w:hint="eastAsia" w:ascii="宋体" w:hAnsi="宋体"/>
                <w:sz w:val="24"/>
              </w:rPr>
              <w:t>1.以中华优秀传统文化为根基</w:t>
            </w:r>
          </w:p>
          <w:p>
            <w:pPr>
              <w:adjustRightInd w:val="0"/>
              <w:snapToGrid w:val="0"/>
              <w:spacing w:line="360" w:lineRule="auto"/>
              <w:ind w:firstLine="480" w:firstLineChars="200"/>
              <w:jc w:val="left"/>
              <w:rPr>
                <w:rFonts w:ascii="宋体" w:hAnsi="宋体"/>
                <w:sz w:val="24"/>
              </w:rPr>
            </w:pPr>
            <w:r>
              <w:rPr>
                <w:rFonts w:hint="eastAsia" w:ascii="宋体" w:hAnsi="宋体"/>
                <w:sz w:val="24"/>
              </w:rPr>
              <w:t>2.以启迪创意为基本理念</w:t>
            </w:r>
          </w:p>
          <w:p>
            <w:pPr>
              <w:adjustRightInd w:val="0"/>
              <w:snapToGrid w:val="0"/>
              <w:spacing w:line="360" w:lineRule="auto"/>
              <w:ind w:firstLine="480" w:firstLineChars="200"/>
              <w:jc w:val="left"/>
              <w:rPr>
                <w:rFonts w:ascii="宋体" w:hAnsi="宋体"/>
                <w:sz w:val="24"/>
              </w:rPr>
            </w:pPr>
            <w:r>
              <w:rPr>
                <w:rFonts w:hint="eastAsia" w:ascii="宋体" w:hAnsi="宋体"/>
                <w:sz w:val="24"/>
              </w:rPr>
              <w:t>3.构建“新技术+新设计”深度融合的培养模式</w:t>
            </w:r>
          </w:p>
          <w:p>
            <w:pPr>
              <w:adjustRightInd w:val="0"/>
              <w:snapToGrid w:val="0"/>
              <w:spacing w:line="360" w:lineRule="auto"/>
              <w:ind w:firstLine="480" w:firstLineChars="200"/>
              <w:jc w:val="left"/>
              <w:rPr>
                <w:rFonts w:ascii="宋体" w:hAnsi="宋体"/>
                <w:sz w:val="24"/>
              </w:rPr>
            </w:pPr>
            <w:r>
              <w:rPr>
                <w:rFonts w:hint="eastAsia" w:ascii="宋体" w:hAnsi="宋体"/>
                <w:sz w:val="24"/>
              </w:rPr>
              <w:t>4.做到“岗课证赛四融通”</w:t>
            </w:r>
          </w:p>
          <w:p>
            <w:pPr>
              <w:adjustRightInd w:val="0"/>
              <w:snapToGrid w:val="0"/>
              <w:spacing w:line="300" w:lineRule="atLeast"/>
              <w:ind w:firstLine="281" w:firstLineChars="100"/>
              <w:rPr>
                <w:rFonts w:ascii="Calibri Light" w:hAnsi="Calibri Light"/>
                <w:b/>
                <w:bCs/>
                <w:sz w:val="28"/>
                <w:szCs w:val="32"/>
              </w:rPr>
            </w:pPr>
            <w:bookmarkStart w:id="47" w:name="_Toc8873_WPSOffice_Level2"/>
            <w:bookmarkStart w:id="48" w:name="_Toc6143"/>
            <w:r>
              <w:rPr>
                <w:rFonts w:hint="eastAsia" w:ascii="Calibri Light" w:hAnsi="Calibri Light"/>
                <w:b/>
                <w:bCs/>
                <w:sz w:val="28"/>
                <w:szCs w:val="32"/>
              </w:rPr>
              <w:t>（二）</w:t>
            </w:r>
            <w:bookmarkEnd w:id="47"/>
            <w:r>
              <w:rPr>
                <w:rFonts w:hint="eastAsia" w:ascii="Calibri Light" w:hAnsi="Calibri Light"/>
                <w:b/>
                <w:bCs/>
                <w:sz w:val="28"/>
                <w:szCs w:val="32"/>
              </w:rPr>
              <w:t>构建“一库八类标准化”数字课程资源</w:t>
            </w:r>
            <w:bookmarkEnd w:id="48"/>
            <w:r>
              <w:rPr>
                <w:rFonts w:hint="eastAsia" w:ascii="Calibri Light" w:hAnsi="Calibri Light"/>
                <w:b/>
                <w:bCs/>
                <w:sz w:val="28"/>
                <w:szCs w:val="32"/>
              </w:rPr>
              <w:t xml:space="preserve"> </w:t>
            </w:r>
          </w:p>
          <w:p>
            <w:pPr>
              <w:adjustRightInd w:val="0"/>
              <w:snapToGrid w:val="0"/>
              <w:spacing w:beforeLines="50" w:line="360" w:lineRule="auto"/>
              <w:ind w:firstLine="480" w:firstLineChars="200"/>
              <w:jc w:val="left"/>
              <w:rPr>
                <w:rFonts w:ascii="宋体" w:hAnsi="宋体"/>
                <w:sz w:val="24"/>
              </w:rPr>
            </w:pPr>
            <w:bookmarkStart w:id="49" w:name="_Toc3292_WPSOffice_Level3"/>
            <w:bookmarkStart w:id="50" w:name="_Toc18028_WPSOffice_Level3"/>
            <w:r>
              <w:rPr>
                <w:rFonts w:hint="eastAsia" w:ascii="宋体" w:hAnsi="宋体"/>
                <w:sz w:val="24"/>
              </w:rPr>
              <w:t>对专业教学资源库为载体建设8类资源，包括：行业标准1个、专业教学标准5个、课程标准30个、《品牌设计》和《会展设计》2门省级精品在线开放课程和10门校级精品在线开放课程、时尚案例5000个、测试题3000道、学生优秀作品500件。构建底层共享、中层分立、高层互融的专业群课程体系。</w:t>
            </w:r>
          </w:p>
          <w:p>
            <w:pPr>
              <w:spacing w:line="360" w:lineRule="auto"/>
              <w:ind w:firstLine="480" w:firstLineChars="200"/>
              <w:rPr>
                <w:sz w:val="24"/>
              </w:rPr>
            </w:pPr>
            <w:r>
              <w:rPr>
                <w:rFonts w:hint="eastAsia"/>
                <w:sz w:val="24"/>
              </w:rPr>
              <w:t>立足海南国际旅游岛建设，以文化创意与策划行业主要岗位群为目标，以及企业岗位工作过程为导向开发课程，构建有职业岗位特征的课程体系。该课程体系的特色在于岗位设计能力教育“</w:t>
            </w:r>
            <w:r>
              <w:rPr>
                <w:rFonts w:hint="eastAsia" w:ascii="宋体" w:hAnsi="宋体"/>
                <w:sz w:val="24"/>
              </w:rPr>
              <w:t>底层共享、中层分立、高层互融”的构成结构</w:t>
            </w:r>
            <w:r>
              <w:rPr>
                <w:rFonts w:hint="eastAsia"/>
                <w:sz w:val="24"/>
              </w:rPr>
              <w:t>。岗位设计能力教育课程由品牌设计、CIS设计与管理、广告设计、包装设计、时尚设计、会展设计、景观设计、室内设计等专业核心课程所支撑；切实传承发展中华优秀传统文化、助力自贸港建设，开设海南民间工艺美术概况、旅游工艺品设计与制作、海南城乡景观设计、数字传媒设计与制作等特色课程，增强课选择性和共享性，切实提高人才培养质量。（文化创意与策划专业群课程体系设计</w:t>
            </w:r>
            <w:bookmarkEnd w:id="49"/>
            <w:bookmarkEnd w:id="50"/>
            <w:r>
              <w:rPr>
                <w:rFonts w:hint="eastAsia"/>
                <w:sz w:val="24"/>
              </w:rPr>
              <w:t>示意图见方案插图）</w:t>
            </w:r>
          </w:p>
          <w:p>
            <w:pPr>
              <w:spacing w:line="360" w:lineRule="auto"/>
              <w:ind w:firstLine="480" w:firstLineChars="200"/>
              <w:rPr>
                <w:sz w:val="24"/>
              </w:rPr>
            </w:pPr>
            <w:r>
              <w:rPr>
                <w:rFonts w:hint="eastAsia"/>
                <w:sz w:val="24"/>
              </w:rPr>
              <w:t>根据“文化为根、创意为本、校企共育、产教融合”的人才培养模式，以及就业岗位群工作任务和岗位任职要求设计课程内容，推动文化创意与策划专业核心课程和优质专业核心课程的建设。</w:t>
            </w:r>
            <w:bookmarkStart w:id="51" w:name="_Toc8300_WPSOffice_Level2"/>
            <w:bookmarkStart w:id="52" w:name="_Toc20207"/>
          </w:p>
          <w:p>
            <w:pPr>
              <w:spacing w:line="360" w:lineRule="auto"/>
              <w:ind w:firstLine="281" w:firstLineChars="100"/>
              <w:rPr>
                <w:rFonts w:ascii="Calibri Light" w:hAnsi="Calibri Light"/>
                <w:b/>
                <w:bCs/>
                <w:sz w:val="28"/>
                <w:szCs w:val="32"/>
              </w:rPr>
            </w:pPr>
            <w:r>
              <w:rPr>
                <w:rFonts w:hint="eastAsia" w:ascii="Calibri Light" w:hAnsi="Calibri Light"/>
                <w:b/>
                <w:bCs/>
                <w:sz w:val="28"/>
                <w:szCs w:val="32"/>
              </w:rPr>
              <w:t>（三）</w:t>
            </w:r>
            <w:bookmarkEnd w:id="51"/>
            <w:r>
              <w:rPr>
                <w:rFonts w:hint="eastAsia" w:ascii="Calibri Light" w:hAnsi="Calibri Light"/>
                <w:b/>
                <w:bCs/>
                <w:sz w:val="28"/>
                <w:szCs w:val="32"/>
              </w:rPr>
              <w:t>推动“以文为脉、项目化、混合式”教材教法改革</w:t>
            </w:r>
            <w:bookmarkEnd w:id="52"/>
          </w:p>
          <w:p>
            <w:pPr>
              <w:adjustRightInd w:val="0"/>
              <w:snapToGrid w:val="0"/>
              <w:spacing w:line="360" w:lineRule="auto"/>
              <w:ind w:firstLine="482" w:firstLineChars="200"/>
              <w:jc w:val="left"/>
              <w:rPr>
                <w:rFonts w:ascii="宋体" w:hAnsi="宋体"/>
                <w:b/>
                <w:bCs/>
                <w:sz w:val="24"/>
              </w:rPr>
            </w:pPr>
            <w:r>
              <w:rPr>
                <w:rFonts w:hint="eastAsia" w:ascii="宋体" w:hAnsi="宋体"/>
                <w:b/>
                <w:bCs/>
                <w:sz w:val="24"/>
              </w:rPr>
              <w:t>1.以文为脉，推进系列教材建设</w:t>
            </w:r>
          </w:p>
          <w:p>
            <w:pPr>
              <w:adjustRightInd w:val="0"/>
              <w:snapToGrid w:val="0"/>
              <w:spacing w:line="360" w:lineRule="auto"/>
              <w:ind w:firstLine="480" w:firstLineChars="200"/>
              <w:jc w:val="left"/>
              <w:rPr>
                <w:rFonts w:ascii="宋体" w:hAnsi="宋体"/>
                <w:sz w:val="24"/>
              </w:rPr>
            </w:pPr>
            <w:r>
              <w:rPr>
                <w:rFonts w:hint="eastAsia" w:ascii="宋体" w:hAnsi="宋体"/>
                <w:sz w:val="24"/>
              </w:rPr>
              <w:t>进一步推进《海南民间工艺美术传承与创新丛书》《新时代艺术设计育训丛书》等新型教材开发，完善修订其中的15本，继续开发14本；校企合作编写《海南民间工艺美术与现代设计》《海南城乡景观设计》《品牌设计》《会展设计》4本活页式教材（含2本双语教材）。（具体书目见方案内容。）</w:t>
            </w:r>
          </w:p>
          <w:p>
            <w:pPr>
              <w:adjustRightInd w:val="0"/>
              <w:snapToGrid w:val="0"/>
              <w:spacing w:line="360" w:lineRule="auto"/>
              <w:ind w:firstLine="482" w:firstLineChars="200"/>
              <w:jc w:val="left"/>
              <w:rPr>
                <w:rFonts w:ascii="宋体" w:hAnsi="宋体"/>
                <w:b/>
                <w:bCs/>
                <w:sz w:val="24"/>
              </w:rPr>
            </w:pPr>
            <w:r>
              <w:rPr>
                <w:rFonts w:hint="eastAsia" w:ascii="宋体" w:hAnsi="宋体"/>
                <w:b/>
                <w:bCs/>
                <w:sz w:val="24"/>
              </w:rPr>
              <w:t>2.实施“项目化、混合式”教学改革</w:t>
            </w:r>
          </w:p>
          <w:p>
            <w:pPr>
              <w:adjustRightInd w:val="0"/>
              <w:snapToGrid w:val="0"/>
              <w:spacing w:line="360" w:lineRule="auto"/>
              <w:ind w:firstLine="480" w:firstLineChars="200"/>
              <w:jc w:val="left"/>
              <w:rPr>
                <w:rFonts w:ascii="宋体" w:hAnsi="宋体"/>
                <w:sz w:val="24"/>
              </w:rPr>
            </w:pPr>
            <w:r>
              <w:rPr>
                <w:rFonts w:hint="eastAsia" w:ascii="宋体" w:hAnsi="宋体"/>
                <w:sz w:val="24"/>
              </w:rPr>
              <w:t>结合新媒体技术，以《39名海南民间手艺人的造物美学》《吉祥海南——海南民间工艺的美好意象》2个影视制作项目开发为项目载体，以精品在线课程为课程载体，全面实施“项目化、混合式”教学改革。</w:t>
            </w:r>
            <w:bookmarkStart w:id="53" w:name="_Toc30984_WPSOffice_Level2"/>
            <w:bookmarkStart w:id="54" w:name="_Toc28561"/>
            <w:bookmarkStart w:id="55" w:name="_Toc16807"/>
          </w:p>
          <w:p>
            <w:pPr>
              <w:spacing w:line="360" w:lineRule="auto"/>
              <w:ind w:firstLine="281" w:firstLineChars="100"/>
              <w:rPr>
                <w:rFonts w:ascii="Calibri Light" w:hAnsi="Calibri Light"/>
                <w:b/>
                <w:bCs/>
                <w:sz w:val="28"/>
                <w:szCs w:val="32"/>
              </w:rPr>
            </w:pPr>
            <w:r>
              <w:rPr>
                <w:rFonts w:hint="eastAsia" w:ascii="Calibri Light" w:hAnsi="Calibri Light"/>
                <w:b/>
                <w:bCs/>
                <w:sz w:val="28"/>
                <w:szCs w:val="32"/>
              </w:rPr>
              <w:t>（四）</w:t>
            </w:r>
            <w:bookmarkEnd w:id="53"/>
            <w:bookmarkEnd w:id="54"/>
            <w:r>
              <w:rPr>
                <w:rFonts w:hint="eastAsia" w:ascii="Calibri Light" w:hAnsi="Calibri Light"/>
                <w:b/>
                <w:bCs/>
                <w:sz w:val="28"/>
                <w:szCs w:val="32"/>
              </w:rPr>
              <w:t>打造“理念新、能力强、结构优”双师型创新团队</w:t>
            </w:r>
            <w:bookmarkEnd w:id="55"/>
          </w:p>
          <w:p>
            <w:pPr>
              <w:adjustRightInd w:val="0"/>
              <w:snapToGrid w:val="0"/>
              <w:spacing w:line="360" w:lineRule="auto"/>
              <w:ind w:firstLine="480" w:firstLineChars="200"/>
              <w:jc w:val="left"/>
              <w:rPr>
                <w:rFonts w:ascii="宋体" w:hAnsi="宋体"/>
                <w:sz w:val="24"/>
              </w:rPr>
            </w:pPr>
            <w:r>
              <w:rPr>
                <w:rFonts w:hint="eastAsia" w:ascii="宋体" w:hAnsi="宋体"/>
                <w:sz w:val="24"/>
              </w:rPr>
              <w:t>打造一支传统文化底蕴深厚、国际设计理念前卫的教师团队，具有较强的实践能力和服务社会能力。校内建立群负责人、专业带头人、骨干教师，校外教师由产业导师、技能大师、企业导师构成。建立高效的团队合作机制，整体提升团队的教学能力与协同创新能力，在满足专业群中各专业的实际教学需要的同时，满足来自行业企业的社会服务需求。实现本群至少3名专业教师在海南自贸港文化创意产业领域有充分话语权和影响力。</w:t>
            </w:r>
          </w:p>
          <w:p>
            <w:pPr>
              <w:adjustRightInd w:val="0"/>
              <w:snapToGrid w:val="0"/>
              <w:spacing w:line="360" w:lineRule="auto"/>
              <w:ind w:firstLine="480" w:firstLineChars="200"/>
              <w:jc w:val="left"/>
              <w:rPr>
                <w:rFonts w:ascii="宋体" w:hAnsi="宋体"/>
                <w:sz w:val="24"/>
              </w:rPr>
            </w:pPr>
            <w:r>
              <w:rPr>
                <w:rFonts w:hint="eastAsia" w:ascii="宋体" w:hAnsi="宋体"/>
                <w:sz w:val="24"/>
              </w:rPr>
              <w:t>培养或引进博士学位学历的专业教师10名，招聘或引进行业企业专家12名；培养专业群管理精英3名，专业方向带头人9名，省级骨干教师9名，“双师型”教师比例达到90%；省级以上教学比赛获奖累计10项；聘请产业导师、技能大师、企业导师，发挥行业企业领军人才在技术技能人才培养、技术技能创新服务等环节的智力支持。设立20名能工巧匠岗位，聘请能工巧匠等高技能人才到校担任兼职教师开展专业技能教学。</w:t>
            </w:r>
          </w:p>
          <w:p>
            <w:pPr>
              <w:adjustRightInd w:val="0"/>
              <w:snapToGrid w:val="0"/>
              <w:spacing w:line="360" w:lineRule="auto"/>
              <w:ind w:firstLine="480" w:firstLineChars="200"/>
              <w:jc w:val="left"/>
              <w:rPr>
                <w:rFonts w:ascii="宋体" w:hAnsi="宋体"/>
                <w:sz w:val="24"/>
              </w:rPr>
            </w:pPr>
            <w:r>
              <w:rPr>
                <w:rFonts w:hint="eastAsia" w:ascii="宋体" w:hAnsi="宋体"/>
                <w:sz w:val="24"/>
              </w:rPr>
              <w:t>同时，健全教师成长平台，增强教师岗位能力。建立教师发展中心、“双师型”教师培养培训基地，加强教师挂职锻炼和教育教学能力、技术创新服务能力培养，培育教师教学创新团队。</w:t>
            </w:r>
            <w:bookmarkStart w:id="56" w:name="_Toc25639_WPSOffice_Level2"/>
            <w:bookmarkStart w:id="57" w:name="_Toc31831"/>
          </w:p>
          <w:p>
            <w:pPr>
              <w:spacing w:line="360" w:lineRule="auto"/>
              <w:ind w:firstLine="281" w:firstLineChars="100"/>
              <w:rPr>
                <w:rFonts w:ascii="Calibri Light" w:hAnsi="Calibri Light"/>
                <w:b/>
                <w:bCs/>
                <w:sz w:val="28"/>
                <w:szCs w:val="32"/>
              </w:rPr>
            </w:pPr>
            <w:r>
              <w:rPr>
                <w:rFonts w:hint="eastAsia" w:ascii="Calibri Light" w:hAnsi="Calibri Light"/>
                <w:b/>
                <w:bCs/>
                <w:sz w:val="28"/>
                <w:szCs w:val="32"/>
              </w:rPr>
              <w:t>（五）</w:t>
            </w:r>
            <w:bookmarkEnd w:id="56"/>
            <w:r>
              <w:rPr>
                <w:rFonts w:hint="eastAsia" w:ascii="Calibri Light" w:hAnsi="Calibri Light"/>
                <w:b/>
                <w:bCs/>
                <w:sz w:val="28"/>
                <w:szCs w:val="32"/>
              </w:rPr>
              <w:t>建设“综合性、共享型、数字化”实践教学基地</w:t>
            </w:r>
            <w:bookmarkEnd w:id="57"/>
          </w:p>
          <w:p>
            <w:pPr>
              <w:adjustRightInd w:val="0"/>
              <w:snapToGrid w:val="0"/>
              <w:spacing w:line="360" w:lineRule="auto"/>
              <w:ind w:firstLine="480" w:firstLineChars="200"/>
              <w:rPr>
                <w:rFonts w:ascii="宋体" w:hAnsi="宋体" w:cs="宋体"/>
                <w:sz w:val="24"/>
              </w:rPr>
            </w:pPr>
            <w:bookmarkStart w:id="58" w:name="_Toc22782_WPSOffice_Level3"/>
            <w:r>
              <w:rPr>
                <w:rFonts w:hint="eastAsia" w:ascii="宋体" w:hAnsi="宋体" w:cs="宋体"/>
                <w:sz w:val="24"/>
              </w:rPr>
              <w:t>建设深度产教融合、功能整合提升的综合性、共享型、生产性实践教学基地。建设具有产业特色的实践教学体系，在校内建设1个文创专业群综合性、共享型文化创意与策划实训基地，可供群内所有专业学生分岗位、分阶段进行实践学习。建立1个数字AR/VR实训室。</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按照“校企共建、各专业共享、校企动态互管”的原则，与海南金鸽广告有限公司、海南鼎壹传媒有限公司、海南省设计研究院有限公司园林景观所等企业合作建设校外共享型实践基地，建立专业群多元化校外实践教学基地共享模式。实现教学资源共享，企业资源共享，社会需求信息共享以及学生反馈信息共享。校外实践基地共享形式扩围，在实践基地的基础上建成教师能力培养基地、人才培训基地、教育教学改革基地、产学研合作基地、科研成果推广基地、服务社会基地等“基地综合体”，以便更好地完善和发挥基地的作用，优化共享效果。</w:t>
            </w:r>
            <w:bookmarkEnd w:id="58"/>
            <w:bookmarkStart w:id="59" w:name="_Toc22716_WPSOffice_Level2"/>
            <w:bookmarkStart w:id="60" w:name="_Toc18286"/>
          </w:p>
          <w:p>
            <w:pPr>
              <w:adjustRightInd w:val="0"/>
              <w:snapToGrid w:val="0"/>
              <w:spacing w:line="360" w:lineRule="auto"/>
              <w:ind w:firstLine="281" w:firstLineChars="100"/>
              <w:rPr>
                <w:rFonts w:ascii="Calibri Light" w:hAnsi="Calibri Light"/>
                <w:b/>
                <w:bCs/>
                <w:sz w:val="28"/>
                <w:szCs w:val="32"/>
              </w:rPr>
            </w:pPr>
            <w:r>
              <w:rPr>
                <w:rFonts w:hint="eastAsia" w:ascii="Calibri Light" w:hAnsi="Calibri Light"/>
                <w:b/>
                <w:bCs/>
                <w:sz w:val="28"/>
                <w:szCs w:val="32"/>
              </w:rPr>
              <w:t>（六）</w:t>
            </w:r>
            <w:bookmarkEnd w:id="59"/>
            <w:r>
              <w:rPr>
                <w:rFonts w:hint="eastAsia" w:ascii="Calibri Light" w:hAnsi="Calibri Light"/>
                <w:b/>
                <w:bCs/>
                <w:sz w:val="28"/>
                <w:szCs w:val="32"/>
              </w:rPr>
              <w:t>探索“创新平台 赋新效能”的校企合作新模式</w:t>
            </w:r>
            <w:bookmarkEnd w:id="60"/>
          </w:p>
          <w:p>
            <w:pPr>
              <w:adjustRightInd w:val="0"/>
              <w:snapToGrid w:val="0"/>
              <w:spacing w:line="360" w:lineRule="auto"/>
              <w:ind w:firstLine="480" w:firstLineChars="200"/>
              <w:rPr>
                <w:rFonts w:ascii="宋体" w:hAnsi="宋体" w:cs="宋体"/>
                <w:sz w:val="24"/>
              </w:rPr>
            </w:pPr>
            <w:r>
              <w:rPr>
                <w:rFonts w:hint="eastAsia" w:ascii="宋体" w:hAnsi="宋体" w:cs="宋体"/>
                <w:sz w:val="24"/>
              </w:rPr>
              <w:t>与行业龙头企业合作，共同建立文化创意产业学院、“企业精英”工作室两大校企合作新平台，引入企业真实项目和案例，企业高技能人才参与人才培养全过程，建立完善的校企合作组织机构，制定管理、驱动和保障校企合作制度体系，强化各机构职能，全面提升校企合作水平。形成专业共建、人才共育、师资共培、资源共享、实习就业校企共推、研发培训校企共担的校企合作新模式。</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文化创意产业学院不仅能够为行业企业培养输送高素质文创类技术技能人才，还能提供科研协作、职业培训、产品开发、管理咨询等综合性社会服务，同时扩大自身的行业影响力，提高办学美誉度。</w:t>
            </w:r>
          </w:p>
          <w:p>
            <w:pPr>
              <w:spacing w:line="360" w:lineRule="auto"/>
              <w:ind w:firstLine="480" w:firstLineChars="200"/>
              <w:rPr>
                <w:rFonts w:ascii="宋体" w:hAnsi="宋体" w:cs="宋体"/>
                <w:sz w:val="24"/>
              </w:rPr>
            </w:pPr>
            <w:r>
              <w:rPr>
                <w:rFonts w:hint="eastAsia" w:ascii="宋体" w:hAnsi="宋体" w:cs="宋体"/>
                <w:sz w:val="24"/>
              </w:rPr>
              <w:t>依托“企业精英工作室”推行面向企业真实生产环境的任务式培养模式，采用全程“任务驱动,项目导向”的培养过程；创新培养内容，采用真实的岗位任务，面对真实的用户；创新评价方式，采用“成果导向、过程性评价”教学模式促进教学质量提升；同时融入企业文化做到全方位协同育人。</w:t>
            </w:r>
          </w:p>
          <w:p>
            <w:pPr>
              <w:pStyle w:val="4"/>
              <w:spacing w:before="100" w:after="100" w:line="360" w:lineRule="auto"/>
              <w:ind w:firstLine="482" w:firstLineChars="200"/>
              <w:rPr>
                <w:sz w:val="24"/>
                <w:szCs w:val="24"/>
              </w:rPr>
            </w:pPr>
            <w:bookmarkStart w:id="61" w:name="_Toc6571"/>
            <w:bookmarkStart w:id="62" w:name="_Toc22783_WPSOffice_Level3"/>
            <w:r>
              <w:rPr>
                <w:rFonts w:hint="eastAsia"/>
                <w:sz w:val="24"/>
                <w:szCs w:val="24"/>
              </w:rPr>
              <w:t>1.建立文化创意产业学院</w:t>
            </w:r>
            <w:bookmarkEnd w:id="61"/>
            <w:bookmarkEnd w:id="62"/>
          </w:p>
          <w:p>
            <w:pPr>
              <w:spacing w:line="360" w:lineRule="auto"/>
              <w:ind w:firstLine="480" w:firstLineChars="200"/>
              <w:rPr>
                <w:rFonts w:ascii="宋体" w:hAnsi="宋体" w:cs="宋体"/>
                <w:sz w:val="24"/>
              </w:rPr>
            </w:pPr>
            <w:r>
              <w:rPr>
                <w:rFonts w:hint="eastAsia" w:ascii="宋体" w:hAnsi="宋体" w:cs="宋体"/>
                <w:sz w:val="24"/>
              </w:rPr>
              <w:t>文化创意产业学院作为面向区域产业发展的专业性教育机构，与产业企业的合作是立体化、全方位的。文化创意产业学院不仅能够为行业企业培养输送高素质技术技能人才，还能提供科研协作、职业培训、产品开发、管理咨询等综合性社会服务，同时扩大自身的行业影响力，提高办学美誉度。</w:t>
            </w:r>
          </w:p>
          <w:p>
            <w:pPr>
              <w:pStyle w:val="4"/>
              <w:spacing w:before="100" w:after="100" w:line="360" w:lineRule="auto"/>
              <w:ind w:firstLine="482" w:firstLineChars="200"/>
              <w:rPr>
                <w:sz w:val="24"/>
                <w:szCs w:val="24"/>
              </w:rPr>
            </w:pPr>
            <w:bookmarkStart w:id="63" w:name="_Toc17520_WPSOffice_Level3"/>
            <w:bookmarkStart w:id="64" w:name="_Toc22939"/>
            <w:r>
              <w:rPr>
                <w:rFonts w:hint="eastAsia"/>
                <w:sz w:val="24"/>
                <w:szCs w:val="24"/>
              </w:rPr>
              <w:t>2.建设</w:t>
            </w:r>
            <w:bookmarkEnd w:id="63"/>
            <w:r>
              <w:rPr>
                <w:rFonts w:hint="eastAsia" w:ascii="宋体" w:hAnsi="宋体" w:cs="宋体"/>
                <w:sz w:val="24"/>
              </w:rPr>
              <w:t>企业精英工作室</w:t>
            </w:r>
            <w:bookmarkEnd w:id="64"/>
          </w:p>
          <w:p>
            <w:pPr>
              <w:spacing w:line="360" w:lineRule="auto"/>
              <w:ind w:firstLine="480" w:firstLineChars="200"/>
              <w:rPr>
                <w:rFonts w:ascii="宋体" w:hAnsi="宋体" w:cs="宋体"/>
                <w:sz w:val="24"/>
              </w:rPr>
            </w:pPr>
            <w:r>
              <w:rPr>
                <w:rFonts w:hint="eastAsia" w:ascii="宋体" w:hAnsi="宋体" w:cs="宋体"/>
                <w:sz w:val="24"/>
              </w:rPr>
              <w:t>任务式培养模式，采用全程“任务驱动,项目导向”的培养过程；创新培养内容，采用真实的岗位任务，面对真实的用户；创新评价方式，采用“成果导向、过程性评价”教学模式促进教学质量提升；同时融入企业文化做到全方位协同育人。</w:t>
            </w:r>
            <w:bookmarkStart w:id="65" w:name="_Toc15248_WPSOffice_Level2"/>
            <w:bookmarkStart w:id="66" w:name="_Toc16962"/>
          </w:p>
          <w:p>
            <w:pPr>
              <w:adjustRightInd w:val="0"/>
              <w:snapToGrid w:val="0"/>
              <w:spacing w:beforeLines="50" w:line="360" w:lineRule="auto"/>
              <w:ind w:firstLine="281" w:firstLineChars="100"/>
              <w:rPr>
                <w:rFonts w:ascii="Calibri Light" w:hAnsi="Calibri Light"/>
                <w:b/>
                <w:bCs/>
                <w:sz w:val="28"/>
                <w:szCs w:val="32"/>
              </w:rPr>
            </w:pPr>
            <w:r>
              <w:rPr>
                <w:rFonts w:hint="eastAsia" w:ascii="Calibri Light" w:hAnsi="Calibri Light"/>
                <w:b/>
                <w:bCs/>
                <w:sz w:val="28"/>
                <w:szCs w:val="32"/>
              </w:rPr>
              <w:t>（七）</w:t>
            </w:r>
            <w:bookmarkEnd w:id="65"/>
            <w:r>
              <w:rPr>
                <w:rFonts w:hint="eastAsia" w:ascii="Calibri Light" w:hAnsi="Calibri Light"/>
                <w:b/>
                <w:bCs/>
                <w:sz w:val="28"/>
                <w:szCs w:val="32"/>
              </w:rPr>
              <w:t>打造“民族民间、服务乡村”两大社会服务品牌</w:t>
            </w:r>
            <w:r>
              <w:rPr>
                <w:rFonts w:hint="eastAsia" w:ascii="Calibri Light" w:hAnsi="Calibri Light"/>
                <w:b/>
                <w:bCs/>
                <w:sz w:val="28"/>
                <w:szCs w:val="32"/>
              </w:rPr>
              <w:commentReference w:id="0"/>
            </w:r>
            <w:bookmarkEnd w:id="66"/>
          </w:p>
          <w:p>
            <w:pPr>
              <w:adjustRightInd w:val="0"/>
              <w:snapToGrid w:val="0"/>
              <w:spacing w:line="360" w:lineRule="auto"/>
              <w:ind w:firstLine="480" w:firstLineChars="200"/>
              <w:rPr>
                <w:rFonts w:ascii="宋体" w:hAnsi="宋体" w:cs="宋体"/>
                <w:sz w:val="24"/>
              </w:rPr>
            </w:pPr>
            <w:r>
              <w:rPr>
                <w:rFonts w:hint="eastAsia" w:ascii="宋体" w:hAnsi="宋体" w:cs="宋体"/>
                <w:sz w:val="24"/>
              </w:rPr>
              <w:t>建立服务于自贸港建设、乡村振兴的文创产品设计展示中心、</w:t>
            </w:r>
            <w:bookmarkStart w:id="67" w:name="_Toc12600_WPSOffice_Level3"/>
            <w:r>
              <w:rPr>
                <w:rFonts w:hint="eastAsia" w:ascii="宋体" w:hAnsi="宋体" w:cs="宋体"/>
                <w:sz w:val="24"/>
              </w:rPr>
              <w:t>国际会展人才育训中心</w:t>
            </w:r>
            <w:bookmarkEnd w:id="67"/>
            <w:r>
              <w:rPr>
                <w:rFonts w:hint="eastAsia" w:ascii="宋体" w:hAnsi="宋体" w:cs="宋体"/>
                <w:sz w:val="24"/>
              </w:rPr>
              <w:t>、</w:t>
            </w:r>
            <w:bookmarkStart w:id="68" w:name="_Toc14461_WPSOffice_Level3"/>
            <w:r>
              <w:rPr>
                <w:rFonts w:hint="eastAsia" w:ascii="宋体" w:hAnsi="宋体" w:cs="宋体"/>
                <w:sz w:val="24"/>
              </w:rPr>
              <w:t>时尚服装与饰品研发中心</w:t>
            </w:r>
            <w:bookmarkEnd w:id="68"/>
            <w:r>
              <w:rPr>
                <w:rFonts w:hint="eastAsia" w:ascii="宋体" w:hAnsi="宋体" w:cs="宋体"/>
                <w:sz w:val="24"/>
              </w:rPr>
              <w:t>、</w:t>
            </w:r>
            <w:bookmarkStart w:id="69" w:name="_Toc5704_WPSOffice_Level3"/>
            <w:r>
              <w:rPr>
                <w:rFonts w:hint="eastAsia" w:ascii="宋体" w:hAnsi="宋体" w:cs="宋体"/>
                <w:sz w:val="24"/>
              </w:rPr>
              <w:t>城乡景观规划设计服务中心</w:t>
            </w:r>
            <w:bookmarkEnd w:id="69"/>
            <w:r>
              <w:rPr>
                <w:rFonts w:hint="eastAsia" w:ascii="宋体" w:hAnsi="宋体" w:cs="宋体"/>
                <w:sz w:val="24"/>
              </w:rPr>
              <w:t>、</w:t>
            </w:r>
            <w:bookmarkStart w:id="70" w:name="_Toc30665_WPSOffice_Level3"/>
            <w:r>
              <w:rPr>
                <w:rFonts w:hint="eastAsia" w:ascii="宋体" w:hAnsi="宋体" w:cs="宋体"/>
                <w:sz w:val="24"/>
              </w:rPr>
              <w:t>品牌策划与推广中心</w:t>
            </w:r>
            <w:bookmarkEnd w:id="70"/>
            <w:r>
              <w:rPr>
                <w:rFonts w:hint="eastAsia" w:ascii="宋体" w:hAnsi="宋体" w:cs="宋体"/>
                <w:sz w:val="24"/>
              </w:rPr>
              <w:t>、文旅活动策划咨询中心。</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服务海南特色小镇与美丽乡村建设，突显</w:t>
            </w:r>
            <w:r>
              <w:rPr>
                <w:rFonts w:ascii="宋体" w:hAnsi="宋体" w:cs="宋体"/>
                <w:sz w:val="24"/>
              </w:rPr>
              <w:t>民族</w:t>
            </w:r>
            <w:r>
              <w:rPr>
                <w:rFonts w:hint="eastAsia" w:ascii="宋体" w:hAnsi="宋体" w:cs="宋体"/>
                <w:sz w:val="24"/>
              </w:rPr>
              <w:t>文化特色。深入海南乡村，根据当地的民族特色</w:t>
            </w:r>
            <w:r>
              <w:rPr>
                <w:rFonts w:ascii="宋体" w:hAnsi="宋体" w:cs="宋体"/>
                <w:sz w:val="24"/>
              </w:rPr>
              <w:t>从民居改造、乡村绿化改造、公共空间及庭院改造、文化景观、道路景观设计、景观标志设计、特色景观设计七个方面来对乡村进行改造</w:t>
            </w:r>
            <w:r>
              <w:rPr>
                <w:rFonts w:hint="eastAsia" w:ascii="宋体" w:hAnsi="宋体" w:cs="宋体"/>
                <w:sz w:val="24"/>
              </w:rPr>
              <w:t>。</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全方位立体化推广海南民间工艺文创产品，深入乡村，做到“一村一品”。</w:t>
            </w:r>
            <w:r>
              <w:rPr>
                <w:rFonts w:ascii="宋体" w:hAnsi="宋体" w:cs="宋体"/>
                <w:sz w:val="24"/>
              </w:rPr>
              <w:t>通过乡村产业与知名艺术IP结合，让城市的先进理念“走进来”，让乡村资源 “走出去”，通过城乡要素的双向流动，拉动市场需求，逐步构建乡村文创产业生态圈，促进农村一二三产业融合发展。</w:t>
            </w:r>
          </w:p>
          <w:p>
            <w:pPr>
              <w:pStyle w:val="4"/>
              <w:spacing w:before="100" w:after="100" w:line="360" w:lineRule="auto"/>
              <w:ind w:firstLine="482" w:firstLineChars="200"/>
              <w:rPr>
                <w:sz w:val="24"/>
                <w:szCs w:val="24"/>
              </w:rPr>
            </w:pPr>
            <w:bookmarkStart w:id="71" w:name="_Toc27032"/>
            <w:r>
              <w:rPr>
                <w:rFonts w:hint="eastAsia"/>
                <w:sz w:val="24"/>
                <w:szCs w:val="24"/>
              </w:rPr>
              <w:t>1.建立文创产品设计展示中心</w:t>
            </w:r>
            <w:bookmarkEnd w:id="71"/>
          </w:p>
          <w:p>
            <w:pPr>
              <w:pStyle w:val="4"/>
              <w:spacing w:before="100" w:after="100" w:line="360" w:lineRule="auto"/>
              <w:ind w:firstLine="482" w:firstLineChars="200"/>
              <w:rPr>
                <w:sz w:val="24"/>
                <w:szCs w:val="24"/>
              </w:rPr>
            </w:pPr>
            <w:bookmarkStart w:id="72" w:name="_Toc32676"/>
            <w:r>
              <w:rPr>
                <w:rFonts w:hint="eastAsia"/>
                <w:sz w:val="24"/>
                <w:szCs w:val="24"/>
              </w:rPr>
              <w:t>2.建设国际会展人才育训中心</w:t>
            </w:r>
            <w:bookmarkEnd w:id="72"/>
          </w:p>
          <w:p>
            <w:pPr>
              <w:pStyle w:val="4"/>
              <w:spacing w:before="100" w:after="100" w:line="360" w:lineRule="auto"/>
              <w:ind w:firstLine="482" w:firstLineChars="200"/>
              <w:rPr>
                <w:sz w:val="24"/>
                <w:szCs w:val="24"/>
              </w:rPr>
            </w:pPr>
            <w:bookmarkStart w:id="73" w:name="_Toc18822"/>
            <w:r>
              <w:rPr>
                <w:rFonts w:hint="eastAsia"/>
                <w:sz w:val="24"/>
                <w:szCs w:val="24"/>
              </w:rPr>
              <w:t>3.建立时尚服装与饰品研发中心</w:t>
            </w:r>
            <w:bookmarkEnd w:id="73"/>
          </w:p>
          <w:p>
            <w:pPr>
              <w:pStyle w:val="4"/>
              <w:spacing w:before="100" w:after="100" w:line="360" w:lineRule="auto"/>
              <w:ind w:firstLine="482" w:firstLineChars="200"/>
              <w:rPr>
                <w:sz w:val="24"/>
                <w:szCs w:val="24"/>
              </w:rPr>
            </w:pPr>
            <w:bookmarkStart w:id="74" w:name="_Toc30528"/>
            <w:r>
              <w:rPr>
                <w:rFonts w:hint="eastAsia"/>
                <w:sz w:val="24"/>
                <w:szCs w:val="24"/>
              </w:rPr>
              <w:t>4.建立城乡景观规划设计服务中心</w:t>
            </w:r>
            <w:bookmarkEnd w:id="74"/>
          </w:p>
          <w:p>
            <w:pPr>
              <w:pStyle w:val="4"/>
              <w:spacing w:before="100" w:after="100" w:line="360" w:lineRule="auto"/>
              <w:ind w:firstLine="482" w:firstLineChars="200"/>
              <w:rPr>
                <w:sz w:val="24"/>
                <w:szCs w:val="24"/>
              </w:rPr>
            </w:pPr>
            <w:bookmarkStart w:id="75" w:name="_Toc32160"/>
            <w:r>
              <w:rPr>
                <w:rFonts w:hint="eastAsia"/>
                <w:sz w:val="24"/>
                <w:szCs w:val="24"/>
              </w:rPr>
              <w:t>5.建立品牌策划与推广中心</w:t>
            </w:r>
            <w:bookmarkEnd w:id="75"/>
          </w:p>
          <w:p>
            <w:pPr>
              <w:pStyle w:val="4"/>
              <w:spacing w:before="100" w:after="100" w:line="360" w:lineRule="auto"/>
              <w:ind w:firstLine="482" w:firstLineChars="200"/>
              <w:rPr>
                <w:rFonts w:ascii="宋体" w:hAnsi="宋体"/>
                <w:sz w:val="24"/>
                <w:szCs w:val="24"/>
              </w:rPr>
            </w:pPr>
            <w:bookmarkStart w:id="76" w:name="_Toc8587_WPSOffice_Level3"/>
            <w:bookmarkStart w:id="77" w:name="_Toc26312"/>
            <w:r>
              <w:rPr>
                <w:rFonts w:hint="eastAsia"/>
                <w:sz w:val="24"/>
                <w:szCs w:val="24"/>
              </w:rPr>
              <w:t>6.建立</w:t>
            </w:r>
            <w:bookmarkEnd w:id="76"/>
            <w:r>
              <w:rPr>
                <w:rFonts w:hint="eastAsia" w:ascii="宋体" w:hAnsi="宋体"/>
                <w:sz w:val="24"/>
                <w:szCs w:val="24"/>
              </w:rPr>
              <w:t>文旅活动策划咨询中心</w:t>
            </w:r>
            <w:bookmarkEnd w:id="77"/>
            <w:bookmarkStart w:id="78" w:name="_Toc19634_WPSOffice_Level2"/>
            <w:bookmarkStart w:id="79" w:name="_Toc30126"/>
          </w:p>
          <w:p>
            <w:pPr>
              <w:pStyle w:val="4"/>
              <w:spacing w:before="100" w:after="100" w:line="360" w:lineRule="auto"/>
              <w:ind w:firstLine="281" w:firstLineChars="100"/>
              <w:rPr>
                <w:rFonts w:ascii="Calibri Light" w:hAnsi="Calibri Light"/>
                <w:sz w:val="28"/>
              </w:rPr>
            </w:pPr>
            <w:r>
              <w:rPr>
                <w:rFonts w:hint="eastAsia" w:ascii="Calibri Light" w:hAnsi="Calibri Light"/>
                <w:sz w:val="28"/>
              </w:rPr>
              <w:t>（八）</w:t>
            </w:r>
            <w:bookmarkEnd w:id="78"/>
            <w:r>
              <w:rPr>
                <w:rFonts w:hint="eastAsia" w:ascii="Calibri Light" w:hAnsi="Calibri Light"/>
                <w:sz w:val="28"/>
              </w:rPr>
              <w:t>拓展“搭平台、引资源、促交流”国际合作新空间</w:t>
            </w:r>
            <w:bookmarkEnd w:id="79"/>
          </w:p>
          <w:p>
            <w:pPr>
              <w:pStyle w:val="4"/>
              <w:spacing w:before="100" w:after="100" w:line="360" w:lineRule="auto"/>
              <w:ind w:firstLine="482" w:firstLineChars="200"/>
              <w:rPr>
                <w:rFonts w:ascii="宋体" w:hAnsi="宋体" w:cs="宋体"/>
                <w:sz w:val="24"/>
              </w:rPr>
            </w:pPr>
            <w:bookmarkStart w:id="80" w:name="_Toc27730"/>
            <w:r>
              <w:rPr>
                <w:rFonts w:hint="eastAsia" w:ascii="宋体" w:hAnsi="宋体" w:cs="宋体"/>
                <w:sz w:val="24"/>
              </w:rPr>
              <w:t>1.</w:t>
            </w:r>
            <w:r>
              <w:rPr>
                <w:rFonts w:ascii="宋体" w:hAnsi="宋体" w:cs="宋体"/>
                <w:sz w:val="24"/>
              </w:rPr>
              <w:t>构建国际合作新空间</w:t>
            </w:r>
            <w:bookmarkEnd w:id="80"/>
          </w:p>
          <w:p>
            <w:pPr>
              <w:pStyle w:val="22"/>
              <w:spacing w:line="360" w:lineRule="auto"/>
              <w:ind w:firstLine="480"/>
            </w:pPr>
            <w:r>
              <w:rPr>
                <w:rFonts w:ascii="宋体" w:hAnsi="宋体" w:cs="宋体"/>
              </w:rPr>
              <w:t>专业群将积极拓展合作空间，将分别与</w:t>
            </w:r>
            <w:r>
              <w:rPr>
                <w:rFonts w:hint="eastAsia" w:ascii="宋体" w:hAnsi="宋体" w:cs="宋体"/>
                <w:szCs w:val="22"/>
              </w:rPr>
              <w:t>法国、德国、澳大利亚、日本等国家的文化创意设计行业前沿名校及专业的合作，</w:t>
            </w:r>
            <w:r>
              <w:rPr>
                <w:rFonts w:ascii="宋体" w:hAnsi="宋体" w:cs="宋体"/>
              </w:rPr>
              <w:t>建立“一带一路”国际文创产学研合作联盟和文创职业教育联盟等平台。</w:t>
            </w:r>
          </w:p>
          <w:p>
            <w:pPr>
              <w:pStyle w:val="4"/>
              <w:spacing w:before="100" w:after="100" w:line="360" w:lineRule="auto"/>
              <w:ind w:left="420" w:leftChars="200"/>
              <w:rPr>
                <w:sz w:val="24"/>
                <w:szCs w:val="24"/>
              </w:rPr>
            </w:pPr>
            <w:bookmarkStart w:id="81" w:name="_Toc22291"/>
            <w:r>
              <w:rPr>
                <w:rFonts w:hint="eastAsia"/>
                <w:sz w:val="24"/>
                <w:szCs w:val="24"/>
              </w:rPr>
              <w:t>2.引入国际优质课程资源</w:t>
            </w:r>
            <w:bookmarkEnd w:id="81"/>
          </w:p>
          <w:p>
            <w:pPr>
              <w:spacing w:line="360" w:lineRule="auto"/>
              <w:ind w:firstLine="480" w:firstLineChars="200"/>
            </w:pPr>
            <w:r>
              <w:rPr>
                <w:rFonts w:hint="eastAsia" w:ascii="宋体" w:hAnsi="宋体" w:cs="宋体"/>
                <w:kern w:val="0"/>
                <w:sz w:val="24"/>
              </w:rPr>
              <w:t>引进国外专业优质课程资源，增强专业群的课程供给力，满足学生对国外优质教育资源的个性化需求；专业群联手境外名校、名企共建专业，研制与国际接轨的升级版专业教学标准；引进教师培训资源，培养一批具备国内国外双重教师资格的新型教师，加大优秀外籍专业教师和优秀海归人才的引进力度，打造一支国际化特色突出、专业水平高的师资队伍。</w:t>
            </w:r>
          </w:p>
          <w:p>
            <w:pPr>
              <w:pStyle w:val="4"/>
              <w:spacing w:before="100" w:after="100" w:line="360" w:lineRule="auto"/>
              <w:ind w:firstLine="482" w:firstLineChars="200"/>
              <w:rPr>
                <w:sz w:val="24"/>
                <w:szCs w:val="24"/>
              </w:rPr>
            </w:pPr>
            <w:bookmarkStart w:id="82" w:name="_Toc29249_WPSOffice_Level3"/>
            <w:bookmarkStart w:id="83" w:name="_Toc16569"/>
            <w:r>
              <w:rPr>
                <w:rFonts w:hint="eastAsia"/>
                <w:sz w:val="24"/>
                <w:szCs w:val="24"/>
              </w:rPr>
              <w:t>3.</w:t>
            </w:r>
            <w:bookmarkEnd w:id="82"/>
            <w:r>
              <w:rPr>
                <w:rFonts w:hint="eastAsia"/>
                <w:sz w:val="24"/>
                <w:szCs w:val="24"/>
              </w:rPr>
              <w:t>促进学生国际交流</w:t>
            </w:r>
            <w:bookmarkEnd w:id="83"/>
          </w:p>
          <w:p>
            <w:pPr>
              <w:pStyle w:val="22"/>
              <w:spacing w:line="360" w:lineRule="auto"/>
              <w:ind w:firstLine="480"/>
              <w:rPr>
                <w:rFonts w:ascii="宋体" w:hAnsi="宋体" w:cs="宋体"/>
                <w:szCs w:val="22"/>
              </w:rPr>
            </w:pPr>
            <w:r>
              <w:rPr>
                <w:rFonts w:hint="eastAsia" w:ascii="宋体" w:hAnsi="宋体" w:cs="宋体"/>
                <w:szCs w:val="22"/>
              </w:rPr>
              <w:t>组织国际交换生活动、开展本专业群学生境外短期的专业学习或游学、听讲等形式的学术交流活动。精心建设留学生专业特色课程，完善留学生趋同管理机制，培养知华、友华、具备扎实汉语技能和专业技能的留学生人才，打造留学生和企业满意度高的品牌专业。</w:t>
            </w:r>
            <w:bookmarkStart w:id="84" w:name="_Toc1079"/>
          </w:p>
          <w:p>
            <w:pPr>
              <w:pStyle w:val="22"/>
              <w:spacing w:line="360" w:lineRule="auto"/>
              <w:ind w:firstLine="281" w:firstLineChars="100"/>
              <w:rPr>
                <w:rFonts w:ascii="Calibri Light" w:hAnsi="Calibri Light"/>
                <w:b/>
                <w:bCs/>
                <w:kern w:val="2"/>
                <w:sz w:val="28"/>
                <w:szCs w:val="32"/>
              </w:rPr>
            </w:pPr>
            <w:r>
              <w:rPr>
                <w:rFonts w:hint="eastAsia" w:ascii="Calibri Light" w:hAnsi="Calibri Light"/>
                <w:b/>
                <w:bCs/>
                <w:kern w:val="2"/>
                <w:sz w:val="28"/>
                <w:szCs w:val="32"/>
              </w:rPr>
              <w:t>（九）形成“可共享、重诊断、有奖惩”的可持续发展新机制</w:t>
            </w:r>
            <w:bookmarkEnd w:id="84"/>
          </w:p>
          <w:p>
            <w:pPr>
              <w:spacing w:line="360" w:lineRule="auto"/>
              <w:ind w:firstLine="482" w:firstLineChars="200"/>
              <w:rPr>
                <w:sz w:val="24"/>
              </w:rPr>
            </w:pPr>
            <w:r>
              <w:rPr>
                <w:rFonts w:hint="eastAsia"/>
                <w:b/>
                <w:bCs/>
                <w:sz w:val="24"/>
              </w:rPr>
              <w:t>1.建立共享发展机制</w:t>
            </w:r>
          </w:p>
          <w:p>
            <w:pPr>
              <w:spacing w:line="360" w:lineRule="auto"/>
              <w:ind w:firstLine="480" w:firstLineChars="200"/>
              <w:rPr>
                <w:sz w:val="24"/>
              </w:rPr>
            </w:pPr>
            <w:r>
              <w:rPr>
                <w:rFonts w:hint="eastAsia"/>
                <w:sz w:val="24"/>
              </w:rPr>
              <w:t>通过创新体制机制，实现文化创意与策划专业群内的师资、实训、课程资源共享，实现专业群资源与企业资源共享，建设成果共享到校内其它专业，共享到相关产业、企业，共享到海南的美丽乡村，使专业可以持续稳步发展。</w:t>
            </w:r>
          </w:p>
          <w:p>
            <w:pPr>
              <w:spacing w:line="360" w:lineRule="auto"/>
              <w:ind w:left="420" w:leftChars="200"/>
              <w:rPr>
                <w:b/>
                <w:bCs/>
                <w:sz w:val="24"/>
              </w:rPr>
            </w:pPr>
            <w:r>
              <w:rPr>
                <w:rFonts w:hint="eastAsia"/>
                <w:b/>
                <w:bCs/>
                <w:sz w:val="24"/>
              </w:rPr>
              <w:t>2.建立诊断机制</w:t>
            </w:r>
          </w:p>
          <w:p>
            <w:pPr>
              <w:spacing w:line="360" w:lineRule="auto"/>
              <w:ind w:firstLine="480" w:firstLineChars="200"/>
              <w:rPr>
                <w:rFonts w:ascii="宋体" w:hAnsi="宋体" w:cs="宋体"/>
                <w:kern w:val="0"/>
                <w:sz w:val="24"/>
                <w:szCs w:val="22"/>
              </w:rPr>
            </w:pPr>
            <w:r>
              <w:rPr>
                <w:rFonts w:hint="eastAsia" w:ascii="宋体" w:hAnsi="宋体" w:cs="宋体"/>
                <w:kern w:val="0"/>
                <w:sz w:val="24"/>
                <w:szCs w:val="22"/>
              </w:rPr>
              <w:t>针对文化创意与策划专业群毕业生进行1年、3年、5年的定期跟踪监测，对群各专业的人才培养进行诊断，根据诊断结果进行改进。</w:t>
            </w:r>
          </w:p>
          <w:p>
            <w:pPr>
              <w:spacing w:line="360" w:lineRule="auto"/>
              <w:ind w:firstLine="482" w:firstLineChars="200"/>
              <w:rPr>
                <w:b/>
                <w:bCs/>
                <w:sz w:val="24"/>
              </w:rPr>
            </w:pPr>
            <w:r>
              <w:rPr>
                <w:rFonts w:hint="eastAsia"/>
                <w:b/>
                <w:bCs/>
                <w:sz w:val="24"/>
              </w:rPr>
              <w:t>3.建立奖惩机制</w:t>
            </w:r>
          </w:p>
          <w:p>
            <w:pPr>
              <w:spacing w:line="360" w:lineRule="auto"/>
              <w:ind w:firstLine="480" w:firstLineChars="200"/>
              <w:rPr>
                <w:rFonts w:eastAsia="楷体_GB2312"/>
                <w:bCs/>
                <w:position w:val="6"/>
                <w:sz w:val="24"/>
              </w:rPr>
            </w:pPr>
            <w:r>
              <w:rPr>
                <w:rFonts w:hint="eastAsia" w:ascii="宋体" w:hAnsi="宋体" w:cs="宋体"/>
                <w:kern w:val="0"/>
                <w:sz w:val="24"/>
                <w:szCs w:val="22"/>
              </w:rPr>
              <w:t>在学校专业群相关管理运行机制的基础上，出台《文化创意与策划专业群建设考核办法》，对建设成果丰硕，毕业生就业质量好的专业团队进行奖励，对未完成建设任务和毕业生就业质量不达标的专业团队给予惩处。</w:t>
            </w:r>
          </w:p>
          <w:p>
            <w:pPr>
              <w:adjustRightInd w:val="0"/>
              <w:snapToGrid w:val="0"/>
              <w:spacing w:line="300" w:lineRule="atLeast"/>
              <w:rPr>
                <w:rFonts w:eastAsia="楷体_GB2312"/>
                <w:bCs/>
                <w:position w:val="6"/>
                <w:sz w:val="24"/>
              </w:rPr>
            </w:pPr>
          </w:p>
          <w:p>
            <w:pPr>
              <w:adjustRightInd w:val="0"/>
              <w:snapToGrid w:val="0"/>
              <w:spacing w:line="300" w:lineRule="atLeast"/>
              <w:rPr>
                <w:rFonts w:eastAsia="楷体_GB2312"/>
                <w:bCs/>
                <w:position w:val="6"/>
                <w:sz w:val="24"/>
              </w:rPr>
            </w:pPr>
          </w:p>
        </w:tc>
      </w:tr>
    </w:tbl>
    <w:p>
      <w:pPr>
        <w:jc w:val="left"/>
        <w:rPr>
          <w:b/>
          <w:sz w:val="24"/>
        </w:rPr>
      </w:pPr>
      <w:r>
        <w:rPr>
          <w:b/>
          <w:sz w:val="24"/>
        </w:rPr>
        <w:t xml:space="preserve">4-5  </w:t>
      </w:r>
      <w:r>
        <w:rPr>
          <w:rFonts w:hint="eastAsia"/>
          <w:b/>
          <w:sz w:val="24"/>
        </w:rPr>
        <w:t>预期成效</w:t>
      </w:r>
    </w:p>
    <w:tbl>
      <w:tblPr>
        <w:tblStyle w:val="15"/>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8931" w:type="dxa"/>
          </w:tcPr>
          <w:p>
            <w:pPr>
              <w:jc w:val="left"/>
              <w:rPr>
                <w:rFonts w:eastAsia="楷体_GB2312"/>
                <w:sz w:val="24"/>
              </w:rPr>
            </w:pPr>
          </w:p>
          <w:p>
            <w:pPr>
              <w:spacing w:line="324" w:lineRule="auto"/>
              <w:ind w:firstLine="480" w:firstLineChars="200"/>
              <w:rPr>
                <w:rFonts w:ascii="宋体" w:hAnsi="宋体" w:cs="宋体"/>
                <w:sz w:val="24"/>
              </w:rPr>
            </w:pPr>
            <w:r>
              <w:rPr>
                <w:rFonts w:hint="eastAsia" w:ascii="宋体" w:hAnsi="宋体" w:cs="宋体"/>
                <w:sz w:val="24"/>
              </w:rPr>
              <w:t>到2023年，</w:t>
            </w:r>
            <w:r>
              <w:rPr>
                <w:rFonts w:hint="eastAsia"/>
              </w:rPr>
              <w:t>“一根一本一技四融通”人才培养模式趋于完善</w:t>
            </w:r>
            <w:r>
              <w:rPr>
                <w:rFonts w:hint="eastAsia" w:ascii="宋体" w:hAnsi="宋体" w:cs="宋体"/>
                <w:sz w:val="24"/>
              </w:rPr>
              <w:t>，建成“一库八类标准化”数字课程体系，全面实施“以文为脉、项目化、混合式”教材教法改革，具有一支“理念新、能力强、结构优”双师型创新团队，建成“综合性、共享型、数字化”实践教学基地，形成“创新平台 赋新效能”的校企合作新模式，“民族民间、服务乡村”两大社会服务品牌战略初见成效，创建国际合作新空间，专业群可持续发展的新机制。</w:t>
            </w:r>
            <w:r>
              <w:rPr>
                <w:rFonts w:hint="eastAsia"/>
                <w:sz w:val="24"/>
              </w:rPr>
              <w:t>文化创意与策划专业群</w:t>
            </w:r>
            <w:r>
              <w:rPr>
                <w:rFonts w:hint="eastAsia" w:ascii="宋体" w:hAnsi="宋体" w:cs="宋体"/>
                <w:sz w:val="24"/>
              </w:rPr>
              <w:t>成为具备“海南自由贸易港背景下的国际设计岛与国际教育创新岛”特色的一流文化创意与策划专业群。</w:t>
            </w:r>
          </w:p>
          <w:p>
            <w:pPr>
              <w:pStyle w:val="9"/>
              <w:ind w:firstLine="480" w:firstLineChars="200"/>
              <w:rPr>
                <w:rFonts w:ascii="宋体" w:hAnsi="宋体" w:cs="宋体"/>
                <w:kern w:val="2"/>
              </w:rPr>
            </w:pPr>
            <w:bookmarkStart w:id="85" w:name="_Toc13410"/>
            <w:r>
              <w:rPr>
                <w:rFonts w:hint="eastAsia" w:ascii="宋体" w:hAnsi="宋体" w:cs="宋体"/>
                <w:kern w:val="2"/>
              </w:rPr>
              <w:t>标志性成果</w:t>
            </w:r>
            <w:bookmarkEnd w:id="85"/>
            <w:r>
              <w:rPr>
                <w:rFonts w:hint="eastAsia" w:ascii="宋体" w:hAnsi="宋体" w:cs="宋体"/>
                <w:kern w:val="2"/>
              </w:rPr>
              <w:t>：</w:t>
            </w:r>
          </w:p>
          <w:tbl>
            <w:tblPr>
              <w:tblStyle w:val="16"/>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jc w:val="center"/>
                    <w:rPr>
                      <w:rFonts w:ascii="宋体" w:hAnsi="宋体" w:cs="宋体"/>
                    </w:rPr>
                  </w:pPr>
                  <w:r>
                    <w:rPr>
                      <w:rFonts w:hint="eastAsia" w:ascii="宋体" w:hAnsi="宋体" w:cs="宋体"/>
                    </w:rPr>
                    <w:t>建设内容</w:t>
                  </w:r>
                </w:p>
              </w:tc>
              <w:tc>
                <w:tcPr>
                  <w:tcW w:w="7229" w:type="dxa"/>
                </w:tcPr>
                <w:p>
                  <w:pPr>
                    <w:spacing w:line="360" w:lineRule="auto"/>
                    <w:jc w:val="center"/>
                    <w:rPr>
                      <w:rFonts w:ascii="宋体" w:hAnsi="宋体" w:cs="宋体"/>
                    </w:rPr>
                  </w:pPr>
                  <w:r>
                    <w:rPr>
                      <w:rFonts w:hint="eastAsia" w:ascii="宋体" w:hAnsi="宋体" w:cs="宋体"/>
                    </w:rPr>
                    <w:t>标志性成果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人才培养模式创新</w:t>
                  </w:r>
                </w:p>
              </w:tc>
              <w:tc>
                <w:tcPr>
                  <w:tcW w:w="7229" w:type="dxa"/>
                </w:tcPr>
                <w:p>
                  <w:pPr>
                    <w:pStyle w:val="24"/>
                    <w:numPr>
                      <w:ilvl w:val="0"/>
                      <w:numId w:val="1"/>
                    </w:numPr>
                    <w:spacing w:line="360" w:lineRule="auto"/>
                    <w:ind w:firstLineChars="0"/>
                    <w:rPr>
                      <w:rFonts w:hint="eastAsia" w:ascii="宋体" w:hAnsi="宋体" w:cs="宋体"/>
                    </w:rPr>
                  </w:pPr>
                  <w:r>
                    <w:rPr>
                      <w:rFonts w:hint="eastAsia" w:ascii="宋体" w:hAnsi="宋体" w:cs="宋体"/>
                    </w:rPr>
                    <w:t>制定引领国内同类专业群发展的具有“国际教育创新岛”特色的文化创意设计人才培养方案；</w:t>
                  </w:r>
                </w:p>
                <w:p>
                  <w:pPr>
                    <w:pStyle w:val="24"/>
                    <w:numPr>
                      <w:ilvl w:val="0"/>
                      <w:numId w:val="1"/>
                    </w:numPr>
                    <w:spacing w:line="360" w:lineRule="auto"/>
                    <w:ind w:firstLineChars="0"/>
                    <w:rPr>
                      <w:rFonts w:hint="eastAsia" w:ascii="宋体" w:hAnsi="宋体" w:cs="宋体"/>
                    </w:rPr>
                  </w:pPr>
                  <w:r>
                    <w:rPr>
                      <w:rFonts w:hint="eastAsia" w:ascii="宋体" w:hAnsi="宋体" w:cs="宋体"/>
                    </w:rPr>
                    <w:t>毕业生对口就业率达到90%以上；</w:t>
                  </w:r>
                </w:p>
                <w:p>
                  <w:pPr>
                    <w:pStyle w:val="24"/>
                    <w:numPr>
                      <w:ilvl w:val="0"/>
                      <w:numId w:val="1"/>
                    </w:numPr>
                    <w:spacing w:line="360" w:lineRule="auto"/>
                    <w:ind w:firstLineChars="0"/>
                    <w:rPr>
                      <w:rFonts w:hint="eastAsia" w:ascii="宋体" w:hAnsi="宋体" w:cs="宋体"/>
                    </w:rPr>
                  </w:pPr>
                  <w:r>
                    <w:rPr>
                      <w:rFonts w:hint="eastAsia" w:ascii="宋体" w:hAnsi="宋体" w:cs="宋体"/>
                    </w:rPr>
                    <w:t>“1+X”证书考试通过率大于70%；</w:t>
                  </w:r>
                </w:p>
                <w:p>
                  <w:pPr>
                    <w:pStyle w:val="24"/>
                    <w:numPr>
                      <w:ilvl w:val="0"/>
                      <w:numId w:val="1"/>
                    </w:numPr>
                    <w:spacing w:line="360" w:lineRule="auto"/>
                    <w:ind w:firstLineChars="0"/>
                    <w:rPr>
                      <w:rFonts w:ascii="宋体" w:hAnsi="宋体" w:cs="宋体"/>
                    </w:rPr>
                  </w:pPr>
                  <w:r>
                    <w:rPr>
                      <w:rFonts w:hint="eastAsia" w:ascii="宋体" w:hAnsi="宋体" w:cs="宋体"/>
                    </w:rPr>
                    <w:t>学生技能大赛国家级奖3项，省级奖6项；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课程教学资源建设</w:t>
                  </w:r>
                </w:p>
              </w:tc>
              <w:tc>
                <w:tcPr>
                  <w:tcW w:w="7229" w:type="dxa"/>
                </w:tcPr>
                <w:p>
                  <w:pPr>
                    <w:pStyle w:val="24"/>
                    <w:numPr>
                      <w:ilvl w:val="0"/>
                      <w:numId w:val="1"/>
                    </w:numPr>
                    <w:spacing w:line="360" w:lineRule="auto"/>
                    <w:ind w:firstLineChars="0"/>
                    <w:rPr>
                      <w:rFonts w:hint="eastAsia" w:ascii="宋体" w:hAnsi="宋体" w:cs="宋体"/>
                    </w:rPr>
                  </w:pPr>
                  <w:r>
                    <w:rPr>
                      <w:rFonts w:hint="eastAsia" w:ascii="宋体" w:hAnsi="宋体" w:cs="宋体"/>
                    </w:rPr>
                    <w:t>建成校级教学资源库1个，含：行业标准1个、专业教学标准5个、课程标准30个、学生优秀作品500个、时尚案例5000个；</w:t>
                  </w:r>
                </w:p>
                <w:p>
                  <w:pPr>
                    <w:pStyle w:val="24"/>
                    <w:numPr>
                      <w:ilvl w:val="0"/>
                      <w:numId w:val="1"/>
                    </w:numPr>
                    <w:spacing w:line="360" w:lineRule="auto"/>
                    <w:ind w:firstLineChars="0"/>
                    <w:rPr>
                      <w:rFonts w:ascii="宋体" w:hAnsi="宋体" w:cs="宋体"/>
                    </w:rPr>
                  </w:pPr>
                  <w:r>
                    <w:rPr>
                      <w:rFonts w:hint="eastAsia" w:ascii="宋体" w:hAnsi="宋体" w:cs="宋体"/>
                    </w:rPr>
                    <w:t>精品在线开放课程省级4门，校级10门；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教材与教法改革</w:t>
                  </w:r>
                </w:p>
              </w:tc>
              <w:tc>
                <w:tcPr>
                  <w:tcW w:w="7229" w:type="dxa"/>
                </w:tcPr>
                <w:p>
                  <w:pPr>
                    <w:pStyle w:val="24"/>
                    <w:numPr>
                      <w:ilvl w:val="0"/>
                      <w:numId w:val="1"/>
                    </w:numPr>
                    <w:spacing w:line="360" w:lineRule="auto"/>
                    <w:ind w:firstLineChars="0"/>
                    <w:rPr>
                      <w:rFonts w:hint="eastAsia" w:ascii="宋体" w:hAnsi="宋体" w:cs="宋体"/>
                    </w:rPr>
                  </w:pPr>
                  <w:r>
                    <w:rPr>
                      <w:rFonts w:ascii="宋体" w:hAnsi="宋体" w:cs="宋体"/>
                    </w:rPr>
                    <w:t>出版适应国际</w:t>
                  </w:r>
                  <w:r>
                    <w:rPr>
                      <w:rFonts w:hint="eastAsia" w:ascii="宋体" w:hAnsi="宋体" w:cs="宋体"/>
                    </w:rPr>
                    <w:t>设计岛</w:t>
                  </w:r>
                  <w:r>
                    <w:rPr>
                      <w:rFonts w:ascii="宋体" w:hAnsi="宋体" w:cs="宋体"/>
                    </w:rPr>
                    <w:t>建设需要的</w:t>
                  </w:r>
                  <w:r>
                    <w:rPr>
                      <w:rFonts w:hint="eastAsia" w:ascii="宋体" w:hAnsi="宋体" w:cs="宋体"/>
                    </w:rPr>
                    <w:t>文创类</w:t>
                  </w:r>
                  <w:r>
                    <w:rPr>
                      <w:rFonts w:ascii="宋体" w:hAnsi="宋体" w:cs="宋体"/>
                    </w:rPr>
                    <w:t>人才培养需求的</w:t>
                  </w:r>
                  <w:r>
                    <w:rPr>
                      <w:rFonts w:hint="eastAsia" w:ascii="宋体" w:hAnsi="宋体" w:cs="宋体"/>
                    </w:rPr>
                    <w:t>“海南民间工艺美术传承与创新”和“新时代艺术设计教程”两个系列丛书29</w:t>
                  </w:r>
                  <w:r>
                    <w:rPr>
                      <w:rFonts w:ascii="宋体" w:hAnsi="宋体" w:cs="宋体"/>
                    </w:rPr>
                    <w:t>本</w:t>
                  </w:r>
                  <w:r>
                    <w:rPr>
                      <w:rFonts w:hint="eastAsia" w:ascii="宋体" w:hAnsi="宋体" w:cs="宋体"/>
                    </w:rPr>
                    <w:t>;</w:t>
                  </w:r>
                </w:p>
                <w:p>
                  <w:pPr>
                    <w:pStyle w:val="24"/>
                    <w:numPr>
                      <w:ilvl w:val="0"/>
                      <w:numId w:val="1"/>
                    </w:numPr>
                    <w:spacing w:line="360" w:lineRule="auto"/>
                    <w:ind w:firstLineChars="0"/>
                    <w:rPr>
                      <w:rFonts w:ascii="宋体" w:hAnsi="宋体" w:cs="宋体"/>
                    </w:rPr>
                  </w:pPr>
                  <w:r>
                    <w:rPr>
                      <w:rFonts w:hint="eastAsia" w:ascii="宋体" w:hAnsi="宋体" w:cs="宋体"/>
                    </w:rPr>
                    <w:t>“项目化、混合式”教法改革覆盖30门以上专业课；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教师教学创新团队</w:t>
                  </w:r>
                </w:p>
              </w:tc>
              <w:tc>
                <w:tcPr>
                  <w:tcW w:w="7229" w:type="dxa"/>
                </w:tcPr>
                <w:p>
                  <w:pPr>
                    <w:pStyle w:val="24"/>
                    <w:numPr>
                      <w:ilvl w:val="0"/>
                      <w:numId w:val="1"/>
                    </w:numPr>
                    <w:spacing w:line="360" w:lineRule="auto"/>
                    <w:ind w:firstLineChars="0"/>
                    <w:rPr>
                      <w:rFonts w:hint="eastAsia" w:ascii="宋体" w:hAnsi="宋体" w:cs="宋体"/>
                    </w:rPr>
                  </w:pPr>
                  <w:r>
                    <w:rPr>
                      <w:rFonts w:hint="eastAsia" w:ascii="宋体" w:hAnsi="宋体" w:cs="宋体"/>
                    </w:rPr>
                    <w:t>3名专业教师在海南自贸港文化创意产业领域有充分话语权和影响力；</w:t>
                  </w:r>
                </w:p>
                <w:p>
                  <w:pPr>
                    <w:pStyle w:val="24"/>
                    <w:numPr>
                      <w:ilvl w:val="0"/>
                      <w:numId w:val="1"/>
                    </w:numPr>
                    <w:spacing w:line="360" w:lineRule="auto"/>
                    <w:ind w:firstLineChars="0"/>
                    <w:rPr>
                      <w:rFonts w:hint="eastAsia" w:ascii="宋体" w:hAnsi="宋体" w:cs="宋体"/>
                    </w:rPr>
                  </w:pPr>
                  <w:r>
                    <w:rPr>
                      <w:rFonts w:hint="eastAsia" w:ascii="宋体" w:hAnsi="宋体" w:cs="宋体"/>
                    </w:rPr>
                    <w:t>培养或引进博士10名，引进行业企业专家12名；培养管理精英3名，专业方向带头人9名，骨干教师9名，“双师型”教师比例达到90%；</w:t>
                  </w:r>
                </w:p>
                <w:p>
                  <w:pPr>
                    <w:pStyle w:val="24"/>
                    <w:numPr>
                      <w:ilvl w:val="0"/>
                      <w:numId w:val="1"/>
                    </w:numPr>
                    <w:spacing w:line="360" w:lineRule="auto"/>
                    <w:ind w:firstLineChars="0"/>
                    <w:rPr>
                      <w:rFonts w:ascii="宋体" w:hAnsi="宋体" w:cs="宋体"/>
                    </w:rPr>
                  </w:pPr>
                  <w:r>
                    <w:rPr>
                      <w:rFonts w:hint="eastAsia" w:ascii="宋体" w:hAnsi="宋体" w:cs="宋体"/>
                    </w:rPr>
                    <w:t>省级以上教学比赛获奖10项；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实践教学基地</w:t>
                  </w:r>
                </w:p>
              </w:tc>
              <w:tc>
                <w:tcPr>
                  <w:tcW w:w="7229" w:type="dxa"/>
                </w:tcPr>
                <w:p>
                  <w:pPr>
                    <w:pStyle w:val="24"/>
                    <w:numPr>
                      <w:ilvl w:val="0"/>
                      <w:numId w:val="1"/>
                    </w:numPr>
                    <w:spacing w:line="360" w:lineRule="auto"/>
                    <w:ind w:firstLineChars="0"/>
                    <w:rPr>
                      <w:rFonts w:ascii="宋体" w:hAnsi="宋体" w:cs="宋体"/>
                    </w:rPr>
                  </w:pPr>
                  <w:r>
                    <w:rPr>
                      <w:rFonts w:hint="eastAsia" w:ascii="宋体" w:hAnsi="宋体" w:cs="宋体"/>
                    </w:rPr>
                    <w:t>建成校内综合一体化实训基地1个；校外新增综合性实践基地2个；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校企合作</w:t>
                  </w:r>
                </w:p>
              </w:tc>
              <w:tc>
                <w:tcPr>
                  <w:tcW w:w="7229" w:type="dxa"/>
                </w:tcPr>
                <w:p>
                  <w:pPr>
                    <w:pStyle w:val="24"/>
                    <w:numPr>
                      <w:ilvl w:val="0"/>
                      <w:numId w:val="1"/>
                    </w:numPr>
                    <w:spacing w:line="360" w:lineRule="auto"/>
                    <w:ind w:firstLineChars="0"/>
                    <w:rPr>
                      <w:rFonts w:hint="eastAsia" w:ascii="宋体" w:hAnsi="宋体" w:cs="宋体"/>
                    </w:rPr>
                  </w:pPr>
                  <w:r>
                    <w:rPr>
                      <w:rFonts w:hint="eastAsia" w:ascii="宋体" w:hAnsi="宋体" w:cs="宋体"/>
                    </w:rPr>
                    <w:t>建成文化创意产业学院1个；</w:t>
                  </w:r>
                </w:p>
                <w:p>
                  <w:pPr>
                    <w:pStyle w:val="24"/>
                    <w:numPr>
                      <w:ilvl w:val="0"/>
                      <w:numId w:val="1"/>
                    </w:numPr>
                    <w:spacing w:line="360" w:lineRule="auto"/>
                    <w:ind w:firstLineChars="0"/>
                    <w:rPr>
                      <w:rFonts w:ascii="宋体" w:hAnsi="宋体" w:cs="宋体"/>
                    </w:rPr>
                  </w:pPr>
                  <w:r>
                    <w:rPr>
                      <w:rFonts w:hint="eastAsia" w:ascii="宋体" w:hAnsi="宋体" w:cs="宋体"/>
                    </w:rPr>
                    <w:t>设立企业精英工作室5个；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社会服务</w:t>
                  </w:r>
                </w:p>
              </w:tc>
              <w:tc>
                <w:tcPr>
                  <w:tcW w:w="7229" w:type="dxa"/>
                </w:tcPr>
                <w:p>
                  <w:pPr>
                    <w:pStyle w:val="24"/>
                    <w:numPr>
                      <w:ilvl w:val="0"/>
                      <w:numId w:val="1"/>
                    </w:numPr>
                    <w:spacing w:line="360" w:lineRule="auto"/>
                    <w:ind w:firstLineChars="0"/>
                    <w:rPr>
                      <w:rFonts w:hint="eastAsia" w:ascii="宋体" w:hAnsi="宋体" w:cs="宋体"/>
                    </w:rPr>
                  </w:pPr>
                  <w:r>
                    <w:rPr>
                      <w:rFonts w:hint="eastAsia" w:ascii="宋体" w:hAnsi="宋体" w:cs="宋体"/>
                    </w:rPr>
                    <w:t>建设国际会展人才育训中心、会展展示技术集训基地、文创产品设计展示中心、品牌策划与推广中心、时尚服装与饰品研发中心、城乡景观规划设计服务中心、休闲体育活动咨询中心等8个产学研社会服务平台；</w:t>
                  </w:r>
                </w:p>
                <w:p>
                  <w:pPr>
                    <w:pStyle w:val="24"/>
                    <w:spacing w:line="360" w:lineRule="auto"/>
                    <w:ind w:left="420" w:firstLine="0" w:firstLineChars="0"/>
                    <w:rPr>
                      <w:rFonts w:ascii="宋体" w:hAnsi="宋体" w:cs="宋体"/>
                    </w:rPr>
                  </w:pPr>
                  <w:r>
                    <w:rPr>
                      <w:rFonts w:hint="eastAsia" w:ascii="宋体" w:hAnsi="宋体" w:cs="宋体"/>
                    </w:rPr>
                    <w:t>年培训量达到2000人次；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国际交流与合作</w:t>
                  </w:r>
                </w:p>
              </w:tc>
              <w:tc>
                <w:tcPr>
                  <w:tcW w:w="7229" w:type="dxa"/>
                </w:tcPr>
                <w:p>
                  <w:pPr>
                    <w:pStyle w:val="24"/>
                    <w:numPr>
                      <w:ilvl w:val="0"/>
                      <w:numId w:val="1"/>
                    </w:numPr>
                    <w:spacing w:line="360" w:lineRule="auto"/>
                    <w:ind w:firstLineChars="0"/>
                    <w:rPr>
                      <w:rFonts w:hint="eastAsia" w:ascii="宋体" w:hAnsi="宋体" w:cs="宋体"/>
                    </w:rPr>
                  </w:pPr>
                  <w:r>
                    <w:rPr>
                      <w:rFonts w:ascii="宋体" w:hAnsi="宋体" w:cs="宋体"/>
                    </w:rPr>
                    <w:t>建立“一带一路”国际产学研合作联盟和职业教育联盟等平台。</w:t>
                  </w:r>
                </w:p>
                <w:p>
                  <w:pPr>
                    <w:pStyle w:val="24"/>
                    <w:numPr>
                      <w:ilvl w:val="0"/>
                      <w:numId w:val="1"/>
                    </w:numPr>
                    <w:spacing w:line="360" w:lineRule="auto"/>
                    <w:ind w:firstLineChars="0"/>
                    <w:rPr>
                      <w:rFonts w:ascii="宋体" w:hAnsi="宋体" w:cs="宋体"/>
                    </w:rPr>
                  </w:pPr>
                  <w:r>
                    <w:rPr>
                      <w:rFonts w:hint="eastAsia" w:ascii="宋体" w:hAnsi="宋体" w:cs="宋体"/>
                    </w:rPr>
                    <w:t>引进优质专业与课程资源3个；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pacing w:line="360" w:lineRule="auto"/>
                    <w:rPr>
                      <w:rFonts w:ascii="宋体" w:hAnsi="宋体" w:cs="宋体"/>
                    </w:rPr>
                  </w:pPr>
                  <w:r>
                    <w:rPr>
                      <w:rFonts w:hint="eastAsia" w:ascii="宋体" w:hAnsi="宋体" w:cs="宋体"/>
                    </w:rPr>
                    <w:t>可持续发展保障机制</w:t>
                  </w:r>
                </w:p>
              </w:tc>
              <w:tc>
                <w:tcPr>
                  <w:tcW w:w="7229" w:type="dxa"/>
                </w:tcPr>
                <w:p>
                  <w:pPr>
                    <w:pStyle w:val="24"/>
                    <w:numPr>
                      <w:ilvl w:val="0"/>
                      <w:numId w:val="1"/>
                    </w:numPr>
                    <w:spacing w:line="360" w:lineRule="auto"/>
                    <w:ind w:firstLineChars="0"/>
                  </w:pPr>
                  <w:r>
                    <w:rPr>
                      <w:rFonts w:hint="eastAsia" w:ascii="宋体" w:hAnsi="宋体" w:cs="宋体"/>
                    </w:rPr>
                    <w:t>出台《文化创意与策划专业群建设考核办法》，形成“可共享、重诊断、有奖惩”的可持续发展新机制</w:t>
                  </w:r>
                </w:p>
              </w:tc>
            </w:tr>
          </w:tbl>
          <w:p>
            <w:pPr>
              <w:adjustRightInd w:val="0"/>
              <w:snapToGrid w:val="0"/>
              <w:spacing w:line="300" w:lineRule="atLeast"/>
              <w:rPr>
                <w:rFonts w:eastAsia="楷体_GB2312"/>
                <w:bCs/>
                <w:position w:val="6"/>
                <w:sz w:val="24"/>
              </w:rPr>
            </w:pPr>
          </w:p>
          <w:p>
            <w:pPr>
              <w:adjustRightInd w:val="0"/>
              <w:snapToGrid w:val="0"/>
              <w:spacing w:line="300" w:lineRule="atLeast"/>
              <w:rPr>
                <w:rFonts w:eastAsia="楷体_GB2312"/>
                <w:bCs/>
                <w:position w:val="6"/>
                <w:sz w:val="24"/>
              </w:rPr>
            </w:pPr>
          </w:p>
        </w:tc>
      </w:tr>
    </w:tbl>
    <w:p>
      <w:pPr>
        <w:jc w:val="left"/>
        <w:rPr>
          <w:b/>
          <w:sz w:val="24"/>
        </w:rPr>
      </w:pPr>
    </w:p>
    <w:p>
      <w:pPr>
        <w:jc w:val="left"/>
        <w:rPr>
          <w:b/>
          <w:sz w:val="24"/>
        </w:rPr>
      </w:pPr>
    </w:p>
    <w:p>
      <w:pPr>
        <w:jc w:val="left"/>
        <w:rPr>
          <w:b/>
          <w:sz w:val="24"/>
        </w:rPr>
      </w:pPr>
    </w:p>
    <w:p>
      <w:pPr>
        <w:jc w:val="left"/>
        <w:rPr>
          <w:b/>
          <w:sz w:val="24"/>
        </w:rPr>
      </w:pPr>
    </w:p>
    <w:p>
      <w:pPr>
        <w:jc w:val="left"/>
      </w:pPr>
      <w:r>
        <w:rPr>
          <w:b/>
          <w:sz w:val="24"/>
        </w:rPr>
        <w:t xml:space="preserve">4-6  </w:t>
      </w:r>
      <w:r>
        <w:rPr>
          <w:rFonts w:hint="eastAsia"/>
          <w:b/>
          <w:sz w:val="24"/>
        </w:rPr>
        <w:t>建设进度</w:t>
      </w:r>
    </w:p>
    <w:tbl>
      <w:tblPr>
        <w:tblStyle w:val="15"/>
        <w:tblW w:w="884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1006"/>
        <w:gridCol w:w="2120"/>
        <w:gridCol w:w="1726"/>
        <w:gridCol w:w="1726"/>
        <w:gridCol w:w="1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b/>
                <w:sz w:val="24"/>
              </w:rPr>
            </w:pPr>
            <w:r>
              <w:rPr>
                <w:rFonts w:hint="eastAsia"/>
                <w:b/>
                <w:sz w:val="24"/>
              </w:rPr>
              <w:t>序号</w:t>
            </w:r>
          </w:p>
        </w:tc>
        <w:tc>
          <w:tcPr>
            <w:tcW w:w="3126" w:type="dxa"/>
            <w:gridSpan w:val="2"/>
            <w:vMerge w:val="restart"/>
            <w:vAlign w:val="center"/>
          </w:tcPr>
          <w:p>
            <w:pPr>
              <w:snapToGrid w:val="0"/>
              <w:spacing w:line="280" w:lineRule="atLeast"/>
              <w:jc w:val="center"/>
              <w:rPr>
                <w:b/>
                <w:sz w:val="24"/>
              </w:rPr>
            </w:pPr>
            <w:r>
              <w:rPr>
                <w:rFonts w:hint="eastAsia"/>
                <w:b/>
                <w:sz w:val="24"/>
              </w:rPr>
              <w:t>建设任务</w:t>
            </w:r>
          </w:p>
        </w:tc>
        <w:tc>
          <w:tcPr>
            <w:tcW w:w="5178" w:type="dxa"/>
            <w:gridSpan w:val="3"/>
            <w:vAlign w:val="center"/>
          </w:tcPr>
          <w:p>
            <w:pPr>
              <w:snapToGrid w:val="0"/>
              <w:spacing w:line="280" w:lineRule="atLeast"/>
              <w:jc w:val="center"/>
              <w:rPr>
                <w:b/>
                <w:sz w:val="24"/>
              </w:rPr>
            </w:pPr>
            <w:r>
              <w:rPr>
                <w:rFonts w:hint="eastAsia"/>
                <w:b/>
                <w:sz w:val="24"/>
              </w:rPr>
              <w:t>年度目标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b/>
                <w:sz w:val="24"/>
              </w:rPr>
            </w:pPr>
          </w:p>
        </w:tc>
        <w:tc>
          <w:tcPr>
            <w:tcW w:w="3126" w:type="dxa"/>
            <w:gridSpan w:val="2"/>
            <w:vMerge w:val="continue"/>
            <w:vAlign w:val="center"/>
          </w:tcPr>
          <w:p>
            <w:pPr>
              <w:snapToGrid w:val="0"/>
              <w:spacing w:line="280" w:lineRule="atLeast"/>
              <w:jc w:val="center"/>
              <w:rPr>
                <w:b/>
                <w:sz w:val="24"/>
              </w:rPr>
            </w:pPr>
          </w:p>
        </w:tc>
        <w:tc>
          <w:tcPr>
            <w:tcW w:w="1726" w:type="dxa"/>
            <w:vAlign w:val="center"/>
          </w:tcPr>
          <w:p>
            <w:pPr>
              <w:snapToGrid w:val="0"/>
              <w:spacing w:line="280" w:lineRule="atLeast"/>
              <w:jc w:val="center"/>
              <w:rPr>
                <w:b/>
                <w:sz w:val="24"/>
              </w:rPr>
            </w:pPr>
            <w:r>
              <w:rPr>
                <w:b/>
                <w:sz w:val="24"/>
              </w:rPr>
              <w:t>2021</w:t>
            </w:r>
            <w:r>
              <w:rPr>
                <w:rFonts w:hint="eastAsia"/>
                <w:b/>
                <w:sz w:val="24"/>
              </w:rPr>
              <w:t>年</w:t>
            </w:r>
          </w:p>
        </w:tc>
        <w:tc>
          <w:tcPr>
            <w:tcW w:w="1726" w:type="dxa"/>
            <w:vAlign w:val="center"/>
          </w:tcPr>
          <w:p>
            <w:pPr>
              <w:snapToGrid w:val="0"/>
              <w:spacing w:line="280" w:lineRule="atLeast"/>
              <w:jc w:val="center"/>
              <w:rPr>
                <w:b/>
                <w:sz w:val="24"/>
              </w:rPr>
            </w:pPr>
            <w:r>
              <w:rPr>
                <w:b/>
                <w:sz w:val="24"/>
              </w:rPr>
              <w:t>2022</w:t>
            </w:r>
            <w:r>
              <w:rPr>
                <w:rFonts w:hint="eastAsia"/>
                <w:b/>
                <w:sz w:val="24"/>
              </w:rPr>
              <w:t>年</w:t>
            </w:r>
          </w:p>
        </w:tc>
        <w:tc>
          <w:tcPr>
            <w:tcW w:w="1726" w:type="dxa"/>
            <w:vAlign w:val="center"/>
          </w:tcPr>
          <w:p>
            <w:pPr>
              <w:snapToGrid w:val="0"/>
              <w:spacing w:line="280" w:lineRule="atLeast"/>
              <w:jc w:val="center"/>
              <w:rPr>
                <w:b/>
                <w:sz w:val="24"/>
              </w:rPr>
            </w:pPr>
            <w:r>
              <w:rPr>
                <w:b/>
                <w:sz w:val="24"/>
              </w:rPr>
              <w:t>2023</w:t>
            </w:r>
            <w:r>
              <w:rPr>
                <w:rFonts w:hint="eastAsia"/>
                <w:b/>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1</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构建“一根一本一技四融通”人才培养模式</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1.校企共建2个“工匠班”</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调查有合作意向的企业，形成可行性报告一份，或签订前期合作意向协议。</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建立第1个“工匠班”，并形成培养方案一份。</w:t>
            </w:r>
          </w:p>
        </w:tc>
        <w:tc>
          <w:tcPr>
            <w:tcW w:w="1726" w:type="dxa"/>
          </w:tcPr>
          <w:p>
            <w:pPr>
              <w:numPr>
                <w:ilvl w:val="0"/>
                <w:numId w:val="2"/>
              </w:numPr>
              <w:snapToGrid w:val="0"/>
              <w:spacing w:line="280" w:lineRule="atLeast"/>
              <w:rPr>
                <w:rFonts w:hint="eastAsia"/>
              </w:rPr>
            </w:pPr>
            <w:r>
              <w:rPr>
                <w:rFonts w:hint="eastAsia"/>
              </w:rPr>
              <w:t>建立第2个“工匠班”，并形成培养方案一份。</w:t>
            </w:r>
          </w:p>
          <w:p>
            <w:pPr>
              <w:snapToGrid w:val="0"/>
              <w:spacing w:line="280" w:lineRule="atLeast"/>
              <w:rPr>
                <w:rFonts w:hint="eastAsia"/>
              </w:rPr>
            </w:pPr>
            <w:r>
              <w:rPr>
                <w:rFonts w:hint="eastAsia"/>
              </w:rPr>
              <w:t>2.动态调整“工匠班”合作模式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2.校企共建3个协同现代学徒制试点</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调查有合作意向的企业，形成可行性报告一份，或签订前期合作意向协议。</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试点专业，与企业共建1个协同现代学徒制试点</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共建2个协同现代学徒制试点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lang w:val="de-DE"/>
              </w:rPr>
            </w:pPr>
            <w:r>
              <w:rPr>
                <w:rFonts w:hint="eastAsia" w:ascii="宋体" w:hAnsi="宋体" w:cs="宋体"/>
                <w:szCs w:val="21"/>
                <w:lang w:val="de-DE"/>
              </w:rPr>
              <w:t>3.</w:t>
            </w:r>
            <w:r>
              <w:rPr>
                <w:rFonts w:hint="eastAsia" w:ascii="宋体" w:hAnsi="宋体" w:cs="宋体"/>
                <w:szCs w:val="21"/>
              </w:rPr>
              <w:t>“1+X”证书考试通过率大于70%</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达到全省平均通过率以上。</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达到全国平均通过率以上，“1+X”证书考试通过率大于60%。</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达到“1+X”证书考试通过率大于70%，核心专业领先同类学校。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2</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建设“一库八类标准化”数字课程体系</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1.行业标准1个</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行业、企业走访调研5次，形成年度调研报告1 份。</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形成行业标准初稿，并进行研讨会。</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制订形成行业标准1份。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2.教学标准5个</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建设专业教学标准体系</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建成专业群职业标准及教学标准体系并运用</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专业群人才培养成效显著、教学标准体系健全、专业机制运行科学，并向其他专业及专业群推广人才培养模式创新经验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3.课程标准30个</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建成文化创意与策划专业群的课程体系，建设专业核心课程标准10个。</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建设专业核心及拓展课程标准10个</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建设专业核心及拓展课程标准10个，形成专业群课程标准体系。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4.《品牌设计》和《会展设计》2门省级精品在线开放课程</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研讨、初步实施《品牌设计》和《会展设计》2门省级精品在线开放课程建设方案</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完善及申报《品牌设计》和《会展设计》2门省级精品在线开放课程</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完善《品牌设计》和《会展设计》2门省级精品在线开放课程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5.10门校级精品在线开放课程</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分批研讨、实施校级精品课程建设方案</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分批研讨、实施校级精品课程建设方案</w:t>
            </w:r>
          </w:p>
        </w:tc>
        <w:tc>
          <w:tcPr>
            <w:tcW w:w="1726" w:type="dxa"/>
          </w:tcPr>
          <w:p>
            <w:pPr>
              <w:spacing w:line="360" w:lineRule="exact"/>
              <w:rPr>
                <w:rFonts w:hint="eastAsia" w:ascii="宋体" w:hAnsi="宋体" w:cs="宋体"/>
                <w:szCs w:val="21"/>
                <w:lang w:val="zh-CN"/>
              </w:rPr>
            </w:pPr>
            <w:r>
              <w:rPr>
                <w:rFonts w:hint="eastAsia" w:ascii="宋体" w:hAnsi="宋体" w:cs="宋体"/>
                <w:szCs w:val="21"/>
                <w:lang w:val="zh-CN"/>
              </w:rPr>
              <w:t>1.构建在线课程、在线共享课程、校级精品专业课程为一体的专业群课程体系1套；</w:t>
            </w:r>
          </w:p>
          <w:p>
            <w:pPr>
              <w:snapToGrid w:val="0"/>
              <w:spacing w:line="280" w:lineRule="atLeast"/>
              <w:rPr>
                <w:rFonts w:hint="eastAsia" w:ascii="宋体" w:hAnsi="宋体" w:cs="宋体"/>
                <w:szCs w:val="21"/>
              </w:rPr>
            </w:pPr>
            <w:r>
              <w:rPr>
                <w:rFonts w:hint="eastAsia" w:ascii="宋体" w:hAnsi="宋体" w:cs="宋体"/>
                <w:szCs w:val="21"/>
                <w:lang w:val="zh-CN"/>
              </w:rPr>
              <w:t>2.开展专业群课程体系的诊断和改进（报告1份）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6.时尚案例5000个</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研讨方案并开始初步建设时尚案例素材库</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建设时尚案例素材库，案例达到2000个，并在专业群课程教学中让师生使用并收集反馈。</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建设时尚案例素材库，案例达到5000个，并在专业群及校内课程教学中推广使用。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7.测试题3000道</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研讨方案并开始初步建设专业群测试题库</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建设测试题库，测试题量达到1200道，并在专业群课程教学中让师生使用并收集反馈。</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建设测试题库，测试题量达到3000道，并在专业群及校内课程教学中推广使用。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8.学生优秀作品500件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研讨方案并开始初步建设专业群学生优秀作品库，收集应届优秀毕业设计作品。</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建设专业群学生优秀作品库，收集优秀学生设计作品，达到200件。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建设专业群学生优秀作品库，收集优秀学生设计作品，达到500件。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3</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推动“以文为脉、项目化、混合式”教材教法改革</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 推进《海南民间工艺美术传承与创新丛书》《新时代艺术设计育训丛书》等新型教材开发，完善修订其中的15本，继续开发14本</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1.使用</w:t>
            </w:r>
            <w:r>
              <w:rPr>
                <w:rFonts w:hint="eastAsia" w:ascii="宋体" w:hAnsi="宋体" w:cs="宋体"/>
                <w:szCs w:val="21"/>
              </w:rPr>
              <w:t>《海南民间工艺美术传承与创新丛书》《新时代艺术设计育训丛书》</w:t>
            </w:r>
            <w:r>
              <w:rPr>
                <w:rFonts w:hint="eastAsia" w:ascii="宋体" w:hAnsi="宋体" w:cs="宋体"/>
                <w:szCs w:val="21"/>
                <w:lang w:val="zh-CN"/>
              </w:rPr>
              <w:t>已经开发完毕的新型教材，并根据行业发展情况进行完善修订；</w:t>
            </w:r>
          </w:p>
          <w:p>
            <w:pPr>
              <w:pStyle w:val="25"/>
              <w:spacing w:before="27" w:line="360" w:lineRule="exact"/>
              <w:rPr>
                <w:rFonts w:hint="eastAsia" w:ascii="宋体" w:hAnsi="宋体" w:cs="宋体"/>
                <w:szCs w:val="21"/>
                <w:lang w:val="zh-CN"/>
              </w:rPr>
            </w:pPr>
            <w:r>
              <w:rPr>
                <w:rFonts w:hint="eastAsia" w:ascii="宋体" w:hAnsi="宋体" w:cs="宋体"/>
                <w:szCs w:val="21"/>
                <w:lang w:val="zh-CN"/>
              </w:rPr>
              <w:t>2.海南民间工艺美术传承与创新丛书（10册）出版计划，《新时代艺术设计育训丛书》（</w:t>
            </w:r>
            <w:r>
              <w:rPr>
                <w:rFonts w:hint="eastAsia" w:ascii="宋体" w:hAnsi="宋体" w:cs="宋体"/>
                <w:szCs w:val="21"/>
              </w:rPr>
              <w:t>5</w:t>
            </w:r>
            <w:r>
              <w:rPr>
                <w:rFonts w:hint="eastAsia" w:ascii="宋体" w:hAnsi="宋体" w:cs="宋体"/>
                <w:szCs w:val="21"/>
                <w:lang w:val="zh-CN"/>
              </w:rPr>
              <w:t>册）出版计划。</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1.使用</w:t>
            </w:r>
            <w:r>
              <w:rPr>
                <w:rFonts w:hint="eastAsia" w:ascii="宋体" w:hAnsi="宋体" w:cs="宋体"/>
                <w:szCs w:val="21"/>
              </w:rPr>
              <w:t>《海南民间工艺美术传承与创新丛书》《新时代艺术设计育训丛书》</w:t>
            </w:r>
            <w:r>
              <w:rPr>
                <w:rFonts w:hint="eastAsia" w:ascii="宋体" w:hAnsi="宋体" w:cs="宋体"/>
                <w:szCs w:val="21"/>
                <w:lang w:val="zh-CN"/>
              </w:rPr>
              <w:t>开发完毕的新型教材，并根据行业发展情况进行完善修订；</w:t>
            </w:r>
          </w:p>
          <w:p>
            <w:pPr>
              <w:pStyle w:val="25"/>
              <w:spacing w:before="27" w:line="360" w:lineRule="exact"/>
              <w:rPr>
                <w:rFonts w:hint="eastAsia" w:ascii="宋体" w:hAnsi="宋体" w:cs="宋体"/>
                <w:szCs w:val="21"/>
                <w:lang w:val="zh-CN"/>
              </w:rPr>
            </w:pPr>
            <w:r>
              <w:rPr>
                <w:rFonts w:hint="eastAsia" w:ascii="宋体" w:hAnsi="宋体" w:cs="宋体"/>
                <w:szCs w:val="21"/>
                <w:lang w:val="zh-CN"/>
              </w:rPr>
              <w:t>2.海南民间工艺美术传承与创新丛书（</w:t>
            </w:r>
            <w:r>
              <w:rPr>
                <w:rFonts w:hint="eastAsia" w:ascii="宋体" w:hAnsi="宋体" w:cs="宋体"/>
                <w:szCs w:val="21"/>
              </w:rPr>
              <w:t>9</w:t>
            </w:r>
            <w:r>
              <w:rPr>
                <w:rFonts w:hint="eastAsia" w:ascii="宋体" w:hAnsi="宋体" w:cs="宋体"/>
                <w:szCs w:val="21"/>
                <w:lang w:val="zh-CN"/>
              </w:rPr>
              <w:t>册）出版计划，《新时代艺术设计育训丛书》（</w:t>
            </w:r>
            <w:r>
              <w:rPr>
                <w:rFonts w:hint="eastAsia" w:ascii="宋体" w:hAnsi="宋体" w:cs="宋体"/>
                <w:szCs w:val="21"/>
              </w:rPr>
              <w:t>5</w:t>
            </w:r>
            <w:r>
              <w:rPr>
                <w:rFonts w:hint="eastAsia" w:ascii="宋体" w:hAnsi="宋体" w:cs="宋体"/>
                <w:szCs w:val="21"/>
                <w:lang w:val="zh-CN"/>
              </w:rPr>
              <w:t>册）出版计划。</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1.邀请企业对已经开发完毕的新型教材进行评估，听取企业建议进行补充优化；</w:t>
            </w:r>
          </w:p>
          <w:p>
            <w:pPr>
              <w:pStyle w:val="25"/>
              <w:spacing w:before="27" w:line="360" w:lineRule="exact"/>
              <w:rPr>
                <w:rFonts w:hint="eastAsia" w:ascii="宋体" w:hAnsi="宋体" w:cs="宋体"/>
                <w:szCs w:val="21"/>
                <w:lang w:val="zh-CN"/>
              </w:rPr>
            </w:pPr>
            <w:r>
              <w:rPr>
                <w:rFonts w:hint="eastAsia" w:ascii="宋体" w:hAnsi="宋体" w:cs="宋体"/>
                <w:szCs w:val="21"/>
                <w:lang w:val="zh-CN"/>
              </w:rPr>
              <w:t>2.</w:t>
            </w:r>
            <w:r>
              <w:rPr>
                <w:rFonts w:hint="eastAsia" w:ascii="宋体" w:hAnsi="宋体" w:cs="宋体"/>
                <w:szCs w:val="21"/>
              </w:rPr>
              <w:t>调研并修订部分从书，完善工作</w:t>
            </w:r>
            <w:r>
              <w:rPr>
                <w:rFonts w:hint="eastAsia" w:ascii="宋体" w:hAnsi="宋体" w:cs="宋体"/>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2.校企合作编写《海南民间工艺美术与现代设计》《海南城乡景观设计》《品牌设计》《会展设计》4本活页式教材（含2本双语教材）</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 xml:space="preserve">开展企业调研，确定新型教材开发的标准和基本思路；； </w:t>
            </w:r>
          </w:p>
          <w:p>
            <w:pPr>
              <w:pStyle w:val="25"/>
              <w:spacing w:before="27" w:line="360" w:lineRule="exact"/>
              <w:rPr>
                <w:rFonts w:hint="eastAsia" w:ascii="宋体" w:hAnsi="宋体" w:cs="宋体"/>
                <w:szCs w:val="21"/>
                <w:lang w:val="zh-CN"/>
              </w:rPr>
            </w:pPr>
            <w:r>
              <w:rPr>
                <w:rFonts w:hint="eastAsia" w:ascii="宋体" w:hAnsi="宋体" w:cs="宋体"/>
                <w:szCs w:val="21"/>
                <w:lang w:val="zh-CN"/>
              </w:rPr>
              <w:t>2.编写</w:t>
            </w:r>
            <w:r>
              <w:rPr>
                <w:rFonts w:hint="eastAsia" w:ascii="宋体" w:hAnsi="宋体" w:cs="宋体"/>
                <w:szCs w:val="21"/>
              </w:rPr>
              <w:t>1</w:t>
            </w:r>
            <w:r>
              <w:rPr>
                <w:rFonts w:hint="eastAsia" w:ascii="宋体" w:hAnsi="宋体" w:cs="宋体"/>
                <w:szCs w:val="21"/>
                <w:lang w:val="zh-CN"/>
              </w:rPr>
              <w:t>本活页式教材、1本双语教材。</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1.继续编写</w:t>
            </w:r>
            <w:r>
              <w:rPr>
                <w:rFonts w:hint="eastAsia" w:ascii="宋体" w:hAnsi="宋体" w:cs="宋体"/>
                <w:szCs w:val="21"/>
              </w:rPr>
              <w:t>2</w:t>
            </w:r>
            <w:r>
              <w:rPr>
                <w:rFonts w:hint="eastAsia" w:ascii="宋体" w:hAnsi="宋体" w:cs="宋体"/>
                <w:szCs w:val="21"/>
                <w:lang w:val="zh-CN"/>
              </w:rPr>
              <w:t>本活页式教材，</w:t>
            </w:r>
            <w:r>
              <w:rPr>
                <w:rFonts w:hint="eastAsia" w:ascii="宋体" w:hAnsi="宋体" w:cs="宋体"/>
                <w:szCs w:val="21"/>
              </w:rPr>
              <w:t>含</w:t>
            </w:r>
            <w:r>
              <w:rPr>
                <w:rFonts w:hint="eastAsia" w:ascii="宋体" w:hAnsi="宋体" w:cs="宋体"/>
                <w:szCs w:val="21"/>
                <w:lang w:val="zh-CN"/>
              </w:rPr>
              <w:t>2本双语教材。</w:t>
            </w:r>
          </w:p>
          <w:p>
            <w:pPr>
              <w:pStyle w:val="25"/>
              <w:spacing w:before="27" w:line="360" w:lineRule="exact"/>
              <w:rPr>
                <w:rFonts w:hint="eastAsia" w:ascii="宋体" w:hAnsi="宋体" w:cs="宋体"/>
                <w:szCs w:val="21"/>
                <w:lang w:val="zh-CN"/>
              </w:rPr>
            </w:pP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 xml:space="preserve">1.根据企业提供的素材继续编写1本活页式教材； </w:t>
            </w:r>
          </w:p>
          <w:p>
            <w:pPr>
              <w:pStyle w:val="25"/>
              <w:spacing w:before="27" w:line="360" w:lineRule="exact"/>
              <w:rPr>
                <w:rFonts w:hint="eastAsia" w:ascii="宋体" w:hAnsi="宋体" w:cs="宋体"/>
                <w:szCs w:val="21"/>
                <w:lang w:val="zh-CN"/>
              </w:rPr>
            </w:pPr>
            <w:r>
              <w:rPr>
                <w:rFonts w:hint="eastAsia" w:ascii="宋体" w:hAnsi="宋体" w:cs="宋体"/>
                <w:szCs w:val="21"/>
                <w:lang w:val="zh-CN"/>
              </w:rPr>
              <w:t>2.对所有</w:t>
            </w:r>
            <w:r>
              <w:rPr>
                <w:rFonts w:hint="eastAsia" w:ascii="宋体" w:hAnsi="宋体" w:cs="宋体"/>
                <w:szCs w:val="21"/>
              </w:rPr>
              <w:t>活页式</w:t>
            </w:r>
            <w:r>
              <w:rPr>
                <w:rFonts w:hint="eastAsia" w:ascii="宋体" w:hAnsi="宋体" w:cs="宋体"/>
                <w:szCs w:val="21"/>
                <w:lang w:val="zh-CN"/>
              </w:rPr>
              <w:t>教材的使用情况进行总结。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3.《39名海南民间手艺人的造物美学》《吉祥海南——海南民间工艺的美好意象》2个影视制作项目</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校企联合论证教法改革的方向和具体实施规划（</w:t>
            </w:r>
            <w:r>
              <w:rPr>
                <w:rFonts w:hint="eastAsia" w:ascii="宋体" w:hAnsi="宋体" w:cs="宋体"/>
                <w:szCs w:val="21"/>
              </w:rPr>
              <w:t>会议方案1份</w:t>
            </w:r>
            <w:r>
              <w:rPr>
                <w:rFonts w:hint="eastAsia" w:ascii="宋体" w:hAnsi="宋体" w:cs="宋体"/>
                <w:szCs w:val="21"/>
                <w:lang w:val="zh-CN"/>
              </w:rPr>
              <w:t xml:space="preserve">）； </w:t>
            </w:r>
          </w:p>
          <w:p>
            <w:pPr>
              <w:pStyle w:val="25"/>
              <w:spacing w:before="27" w:line="360" w:lineRule="exact"/>
              <w:rPr>
                <w:rFonts w:hint="eastAsia" w:ascii="宋体" w:hAnsi="宋体" w:cs="宋体"/>
                <w:szCs w:val="21"/>
                <w:lang w:val="zh-CN"/>
              </w:rPr>
            </w:pPr>
            <w:r>
              <w:rPr>
                <w:rFonts w:hint="eastAsia" w:ascii="宋体" w:hAnsi="宋体" w:cs="宋体"/>
                <w:szCs w:val="21"/>
                <w:lang w:val="zh-CN"/>
              </w:rPr>
              <w:t xml:space="preserve">2.专业群组织教法改革研讨，重点落实信息化改革的思路和途径； </w:t>
            </w:r>
          </w:p>
          <w:p>
            <w:pPr>
              <w:pStyle w:val="25"/>
              <w:spacing w:before="27" w:line="360" w:lineRule="exact"/>
              <w:rPr>
                <w:rFonts w:hint="eastAsia" w:ascii="宋体" w:hAnsi="宋体" w:cs="宋体"/>
                <w:szCs w:val="21"/>
              </w:rPr>
            </w:pPr>
            <w:r>
              <w:rPr>
                <w:rFonts w:hint="eastAsia" w:ascii="宋体" w:hAnsi="宋体" w:cs="宋体"/>
                <w:szCs w:val="21"/>
                <w:lang w:val="zh-CN"/>
              </w:rPr>
              <w:t>3.研讨</w:t>
            </w:r>
            <w:r>
              <w:rPr>
                <w:rFonts w:hint="eastAsia" w:ascii="宋体" w:hAnsi="宋体" w:cs="宋体"/>
                <w:szCs w:val="21"/>
              </w:rPr>
              <w:t>用2门专业精品课程开发影视制作项目</w:t>
            </w:r>
          </w:p>
          <w:p>
            <w:pPr>
              <w:pStyle w:val="25"/>
              <w:spacing w:before="27" w:line="360" w:lineRule="exact"/>
              <w:rPr>
                <w:rFonts w:hint="eastAsia" w:ascii="宋体" w:hAnsi="宋体" w:cs="宋体"/>
                <w:szCs w:val="21"/>
                <w:lang w:val="zh-CN"/>
              </w:rPr>
            </w:pPr>
            <w:r>
              <w:rPr>
                <w:rFonts w:hint="eastAsia" w:ascii="宋体" w:hAnsi="宋体" w:cs="宋体"/>
                <w:szCs w:val="21"/>
              </w:rPr>
              <w:t>4</w:t>
            </w:r>
            <w:r>
              <w:rPr>
                <w:rFonts w:hint="eastAsia" w:ascii="宋体" w:hAnsi="宋体" w:cs="宋体"/>
                <w:szCs w:val="21"/>
                <w:lang w:val="zh-CN"/>
              </w:rPr>
              <w:t>.</w:t>
            </w:r>
            <w:r>
              <w:rPr>
                <w:rFonts w:hint="eastAsia" w:ascii="宋体" w:hAnsi="宋体" w:cs="宋体"/>
                <w:szCs w:val="21"/>
              </w:rPr>
              <w:t>启动1门专业精品课程开发影视制作项目</w:t>
            </w:r>
            <w:r>
              <w:rPr>
                <w:rFonts w:hint="eastAsia" w:ascii="宋体" w:hAnsi="宋体" w:cs="宋体"/>
                <w:szCs w:val="21"/>
                <w:lang w:val="zh-CN"/>
              </w:rPr>
              <w:t>。</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1.与企业一起研讨</w:t>
            </w:r>
            <w:r>
              <w:rPr>
                <w:rFonts w:hint="eastAsia" w:ascii="宋体" w:hAnsi="宋体" w:cs="宋体"/>
                <w:szCs w:val="21"/>
              </w:rPr>
              <w:t>专业精品课程开发影视制作项目</w:t>
            </w:r>
            <w:r>
              <w:rPr>
                <w:rFonts w:hint="eastAsia" w:ascii="宋体" w:hAnsi="宋体" w:cs="宋体"/>
                <w:szCs w:val="21"/>
                <w:lang w:val="zh-CN"/>
              </w:rPr>
              <w:t>，并实施（</w:t>
            </w:r>
            <w:r>
              <w:rPr>
                <w:rFonts w:hint="eastAsia" w:ascii="宋体" w:hAnsi="宋体" w:cs="宋体"/>
                <w:szCs w:val="21"/>
              </w:rPr>
              <w:t>会议方案1份</w:t>
            </w:r>
            <w:r>
              <w:rPr>
                <w:rFonts w:hint="eastAsia" w:ascii="宋体" w:hAnsi="宋体" w:cs="宋体"/>
                <w:szCs w:val="21"/>
                <w:lang w:val="zh-CN"/>
              </w:rPr>
              <w:t xml:space="preserve">）； </w:t>
            </w:r>
          </w:p>
          <w:p>
            <w:pPr>
              <w:pStyle w:val="25"/>
              <w:spacing w:before="27" w:line="360" w:lineRule="exact"/>
              <w:rPr>
                <w:rFonts w:hint="eastAsia" w:ascii="宋体" w:hAnsi="宋体" w:cs="宋体"/>
                <w:szCs w:val="21"/>
                <w:lang w:val="zh-CN"/>
              </w:rPr>
            </w:pPr>
            <w:r>
              <w:rPr>
                <w:rFonts w:hint="eastAsia" w:ascii="宋体" w:hAnsi="宋体" w:cs="宋体"/>
                <w:szCs w:val="21"/>
                <w:lang w:val="zh-CN"/>
              </w:rPr>
              <w:t>2.</w:t>
            </w:r>
            <w:r>
              <w:rPr>
                <w:rFonts w:hint="eastAsia" w:ascii="宋体" w:hAnsi="宋体" w:cs="宋体"/>
                <w:szCs w:val="21"/>
              </w:rPr>
              <w:t>启动1门专业精品课程开发影视制作项目</w:t>
            </w:r>
            <w:r>
              <w:rPr>
                <w:rFonts w:hint="eastAsia" w:ascii="宋体" w:hAnsi="宋体" w:cs="宋体"/>
                <w:szCs w:val="21"/>
                <w:lang w:val="zh-CN"/>
              </w:rPr>
              <w:t>。</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1．继续实施教法改革，校企共同进行总结</w:t>
            </w:r>
            <w:r>
              <w:rPr>
                <w:rFonts w:hint="eastAsia" w:ascii="宋体" w:hAnsi="宋体" w:cs="宋体"/>
                <w:szCs w:val="21"/>
              </w:rPr>
              <w:t>专业精品课程开发影视制作项目成果</w:t>
            </w:r>
            <w:r>
              <w:rPr>
                <w:rFonts w:hint="eastAsia" w:ascii="宋体" w:hAnsi="宋体" w:cs="宋体"/>
                <w:szCs w:val="21"/>
                <w:lang w:val="zh-CN"/>
              </w:rPr>
              <w:t>，进一步进行优化提升，并加以推广（</w:t>
            </w:r>
            <w:r>
              <w:rPr>
                <w:rFonts w:hint="eastAsia" w:ascii="宋体" w:hAnsi="宋体" w:cs="宋体"/>
                <w:szCs w:val="21"/>
              </w:rPr>
              <w:t>会议方案1份</w:t>
            </w:r>
            <w:r>
              <w:rPr>
                <w:rFonts w:hint="eastAsia" w:ascii="宋体" w:hAnsi="宋体" w:cs="宋体"/>
                <w:szCs w:val="21"/>
                <w:lang w:val="zh-CN"/>
              </w:rPr>
              <w:t xml:space="preserve">）； </w:t>
            </w:r>
          </w:p>
          <w:p>
            <w:pPr>
              <w:pStyle w:val="25"/>
              <w:spacing w:before="27" w:line="360" w:lineRule="exact"/>
              <w:rPr>
                <w:rFonts w:hint="eastAsia" w:ascii="宋体" w:hAnsi="宋体" w:cs="宋体"/>
                <w:szCs w:val="21"/>
                <w:lang w:val="zh-CN"/>
              </w:rPr>
            </w:pPr>
            <w:r>
              <w:rPr>
                <w:rFonts w:hint="eastAsia" w:ascii="宋体" w:hAnsi="宋体" w:cs="宋体"/>
                <w:szCs w:val="21"/>
                <w:lang w:val="zh-CN"/>
              </w:rPr>
              <w:t>2．总结发表成果报告一份。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4</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打造“理念新、能力强、结构优”双师型创新团队</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 培养或引进博士学位学历的专业教师10名</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培养或引进博士学位学历的专业教师3名</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培养或引进博士学位学历的专业教师6名</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培养或引进博士学位学历的专业教师累计达到10名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2.招聘或引进行业企业专家12名</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招聘或引进行业企业专家5名以上</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招聘或引进行业企业专家5名以上</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招聘或引进行业企业专家5名以上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3.培养专业群管理精英3名，专业方向带头人9名，省级骨干教师9名，“双师型”教师比例达到90%</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培养专业群管理精英3名，专业方向带头人9名，省级骨干教师9名，“双师型”教师比例达到70%</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继续培养专业群管理精英3名，专业方向带头人9名，省级骨干教师9名，“双师型”教师比例达到80%</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继续培养专业群管理精英3名，专业方向带头人9名，省级骨干教师9名，“双师型”教师比例争取达到90%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4.省级以上教学比赛获奖累计10项</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积极鼓励教师参赛，年度省级以上教学比赛获奖累计2项以上</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积极鼓励教师参赛，年度省级以上教学比赛获奖累计6项以上</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积极鼓励教师参赛，年度省级以上教学比赛获奖累计10项以上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5.设立20名能工巧匠岗位，聘请高技能人才到校担任兼职教师</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设立20名能工巧匠岗位，聘请3名以上高技能人才到校担任兼职教师</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聘请10名以上高技能人才到校担任兼职教师</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累计聘请20名高技能人才到校担任兼职教师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5</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建设“综合性、共享型、数字化”实践教学基地</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 建设文化创意与策划专业群实训基地</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1.完善现有实训室，满足实践教学需要，初步建立专业群共享的实训基地；</w:t>
            </w:r>
          </w:p>
          <w:p>
            <w:pPr>
              <w:snapToGrid w:val="0"/>
              <w:spacing w:line="280" w:lineRule="atLeast"/>
              <w:rPr>
                <w:rFonts w:hint="eastAsia" w:ascii="宋体" w:hAnsi="宋体" w:cs="宋体"/>
                <w:szCs w:val="21"/>
              </w:rPr>
            </w:pPr>
            <w:r>
              <w:rPr>
                <w:rFonts w:hint="eastAsia" w:ascii="宋体" w:hAnsi="宋体" w:cs="宋体"/>
                <w:szCs w:val="21"/>
              </w:rPr>
              <w:t>2.进一步加强与原有校外实训基地的合作</w:t>
            </w:r>
          </w:p>
          <w:p>
            <w:pPr>
              <w:snapToGrid w:val="0"/>
              <w:spacing w:line="280" w:lineRule="atLeast"/>
              <w:rPr>
                <w:rFonts w:hint="eastAsia" w:ascii="宋体" w:hAnsi="宋体" w:cs="宋体"/>
                <w:szCs w:val="21"/>
              </w:rPr>
            </w:pPr>
            <w:r>
              <w:rPr>
                <w:rFonts w:hint="eastAsia" w:ascii="宋体" w:hAnsi="宋体" w:cs="宋体"/>
                <w:szCs w:val="21"/>
              </w:rPr>
              <w:t>3.健全实训基地管理制度，保障实训基地有效运行</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1.新增2个校外实训基地，且基地年实训不少于2000课时；</w:t>
            </w:r>
            <w:r>
              <w:rPr>
                <w:rFonts w:hint="eastAsia" w:ascii="宋体" w:hAnsi="宋体" w:cs="宋体"/>
                <w:szCs w:val="21"/>
              </w:rPr>
              <w:br w:type="textWrapping"/>
            </w:r>
            <w:r>
              <w:rPr>
                <w:rFonts w:hint="eastAsia" w:ascii="宋体" w:hAnsi="宋体" w:cs="宋体"/>
                <w:szCs w:val="21"/>
              </w:rPr>
              <w:t>2.新增实训室年培训考证人数不少于500人</w:t>
            </w:r>
          </w:p>
          <w:p>
            <w:pPr>
              <w:pStyle w:val="2"/>
              <w:ind w:firstLine="0" w:firstLineChars="0"/>
              <w:rPr>
                <w:rFonts w:hint="eastAsia" w:ascii="宋体" w:hAnsi="宋体" w:cs="宋体"/>
                <w:sz w:val="21"/>
                <w:szCs w:val="21"/>
              </w:rPr>
            </w:pPr>
            <w:r>
              <w:rPr>
                <w:rFonts w:hint="eastAsia" w:ascii="宋体" w:hAnsi="宋体" w:cs="宋体"/>
                <w:sz w:val="21"/>
                <w:szCs w:val="21"/>
              </w:rPr>
              <w:t>3.完善文化创意与策划专业群实训基地的设施和功能</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1.新增2个校外实训基地，且基地年实训不少于2000课时；</w:t>
            </w:r>
            <w:r>
              <w:rPr>
                <w:rFonts w:hint="eastAsia" w:ascii="宋体" w:hAnsi="宋体" w:cs="宋体"/>
                <w:szCs w:val="21"/>
              </w:rPr>
              <w:br w:type="textWrapping"/>
            </w:r>
            <w:r>
              <w:rPr>
                <w:rFonts w:hint="eastAsia" w:ascii="宋体" w:hAnsi="宋体" w:cs="宋体"/>
                <w:szCs w:val="21"/>
              </w:rPr>
              <w:t>2.新增实训室年培训考证人数不少于500人</w:t>
            </w:r>
          </w:p>
          <w:p>
            <w:pPr>
              <w:snapToGrid w:val="0"/>
              <w:spacing w:line="280" w:lineRule="atLeast"/>
              <w:rPr>
                <w:rFonts w:hint="eastAsia" w:ascii="宋体" w:hAnsi="宋体" w:cs="宋体"/>
                <w:szCs w:val="21"/>
              </w:rPr>
            </w:pPr>
            <w:r>
              <w:rPr>
                <w:rFonts w:hint="eastAsia" w:ascii="宋体" w:hAnsi="宋体" w:cs="宋体"/>
                <w:szCs w:val="21"/>
              </w:rPr>
              <w:t>3.完善文化创意与策划专业群实训基地的设施和功能4.4.健全实训基地管理制度，形成有效实训基地管理机制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2.建设数字AR/VR实训室</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建设数字AR/VR实训室</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建全完善数字AR/VR实训室，且年实训不少于500课时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建全完善数字AR/VR实训室，且年实训不少于800课时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544" w:type="dxa"/>
            <w:vMerge w:val="restart"/>
            <w:vAlign w:val="center"/>
          </w:tcPr>
          <w:p>
            <w:pPr>
              <w:snapToGrid w:val="0"/>
              <w:spacing w:line="280" w:lineRule="atLeast"/>
              <w:jc w:val="center"/>
              <w:rPr>
                <w:sz w:val="24"/>
              </w:rPr>
            </w:pPr>
            <w:r>
              <w:rPr>
                <w:sz w:val="24"/>
              </w:rPr>
              <w:t>6</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探索“创新平台 赋新效能”的校企合作新模式</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 建立文化创意产业学院</w:t>
            </w:r>
          </w:p>
        </w:tc>
        <w:tc>
          <w:tcPr>
            <w:tcW w:w="1726" w:type="dxa"/>
          </w:tcPr>
          <w:p>
            <w:pPr>
              <w:spacing w:line="360" w:lineRule="exact"/>
              <w:rPr>
                <w:rFonts w:hint="eastAsia" w:ascii="宋体" w:hAnsi="宋体" w:cs="宋体"/>
                <w:szCs w:val="21"/>
                <w:lang w:val="zh-CN"/>
              </w:rPr>
            </w:pPr>
            <w:r>
              <w:rPr>
                <w:rFonts w:hint="eastAsia" w:ascii="宋体" w:hAnsi="宋体" w:cs="宋体"/>
                <w:szCs w:val="21"/>
                <w:lang w:val="zh-CN"/>
              </w:rPr>
              <w:t>1.达成合作意向，签订合作协议</w:t>
            </w:r>
            <w:r>
              <w:rPr>
                <w:rFonts w:hint="eastAsia" w:ascii="宋体" w:hAnsi="宋体" w:cs="宋体"/>
                <w:szCs w:val="21"/>
              </w:rPr>
              <w:t>意识两份</w:t>
            </w:r>
            <w:r>
              <w:rPr>
                <w:rFonts w:hint="eastAsia" w:ascii="宋体" w:hAnsi="宋体" w:cs="宋体"/>
                <w:szCs w:val="21"/>
                <w:lang w:val="zh-CN"/>
              </w:rPr>
              <w:t>，</w:t>
            </w:r>
            <w:r>
              <w:rPr>
                <w:rFonts w:hint="eastAsia" w:ascii="宋体" w:hAnsi="宋体" w:cs="宋体"/>
                <w:szCs w:val="21"/>
              </w:rPr>
              <w:t>做好</w:t>
            </w:r>
            <w:r>
              <w:rPr>
                <w:rFonts w:hint="eastAsia" w:ascii="宋体" w:hAnsi="宋体" w:cs="宋体"/>
                <w:szCs w:val="21"/>
                <w:lang w:val="zh-CN"/>
              </w:rPr>
              <w:t>成立文化创意产业学院</w:t>
            </w:r>
            <w:r>
              <w:rPr>
                <w:rFonts w:hint="eastAsia" w:ascii="宋体" w:hAnsi="宋体" w:cs="宋体"/>
                <w:szCs w:val="21"/>
              </w:rPr>
              <w:t>的准备工作</w:t>
            </w:r>
            <w:r>
              <w:rPr>
                <w:rFonts w:hint="eastAsia" w:ascii="宋体" w:hAnsi="宋体" w:cs="宋体"/>
                <w:szCs w:val="21"/>
                <w:lang w:val="zh-CN"/>
              </w:rPr>
              <w:t xml:space="preserve">； </w:t>
            </w:r>
          </w:p>
          <w:p>
            <w:pPr>
              <w:spacing w:line="360" w:lineRule="exact"/>
              <w:rPr>
                <w:rFonts w:hint="eastAsia" w:ascii="宋体" w:hAnsi="宋体" w:cs="宋体"/>
                <w:szCs w:val="21"/>
                <w:lang w:val="zh-CN"/>
              </w:rPr>
            </w:pPr>
            <w:r>
              <w:rPr>
                <w:rFonts w:hint="eastAsia" w:ascii="宋体" w:hAnsi="宋体" w:cs="宋体"/>
                <w:szCs w:val="21"/>
              </w:rPr>
              <w:t>2</w:t>
            </w:r>
            <w:r>
              <w:rPr>
                <w:rFonts w:hint="eastAsia" w:ascii="宋体" w:hAnsi="宋体" w:cs="宋体"/>
                <w:szCs w:val="21"/>
                <w:lang w:val="zh-CN"/>
              </w:rPr>
              <w:t>.制定产业学院工作计划</w:t>
            </w:r>
            <w:r>
              <w:rPr>
                <w:rFonts w:hint="eastAsia" w:ascii="宋体" w:hAnsi="宋体" w:cs="宋体"/>
                <w:szCs w:val="21"/>
              </w:rPr>
              <w:t>1份</w:t>
            </w:r>
            <w:r>
              <w:rPr>
                <w:rFonts w:hint="eastAsia" w:ascii="宋体" w:hAnsi="宋体" w:cs="宋体"/>
                <w:szCs w:val="21"/>
                <w:lang w:val="zh-CN"/>
              </w:rPr>
              <w:t>；</w:t>
            </w:r>
          </w:p>
          <w:p>
            <w:pPr>
              <w:spacing w:line="360" w:lineRule="exact"/>
              <w:rPr>
                <w:rFonts w:hint="eastAsia" w:ascii="宋体" w:hAnsi="宋体" w:cs="宋体"/>
                <w:szCs w:val="21"/>
                <w:lang w:val="zh-CN"/>
              </w:rPr>
            </w:pPr>
            <w:r>
              <w:rPr>
                <w:rFonts w:hint="eastAsia" w:ascii="宋体" w:hAnsi="宋体" w:cs="宋体"/>
                <w:szCs w:val="21"/>
              </w:rPr>
              <w:t>3</w:t>
            </w:r>
            <w:r>
              <w:rPr>
                <w:rFonts w:hint="eastAsia" w:ascii="宋体" w:hAnsi="宋体" w:cs="宋体"/>
                <w:szCs w:val="21"/>
                <w:lang w:val="zh-CN"/>
              </w:rPr>
              <w:t>.召开文化创意产业学院理事会会议，总结本年度工作，安排下一年度工作（</w:t>
            </w:r>
            <w:r>
              <w:rPr>
                <w:rFonts w:hint="eastAsia" w:ascii="宋体" w:hAnsi="宋体" w:cs="宋体"/>
                <w:szCs w:val="21"/>
              </w:rPr>
              <w:t>会议议程1份</w:t>
            </w:r>
            <w:r>
              <w:rPr>
                <w:rFonts w:hint="eastAsia" w:ascii="宋体" w:hAnsi="宋体" w:cs="宋体"/>
                <w:szCs w:val="21"/>
                <w:lang w:val="zh-CN"/>
              </w:rPr>
              <w:t xml:space="preserve">）； </w:t>
            </w:r>
          </w:p>
          <w:p>
            <w:pPr>
              <w:spacing w:line="360" w:lineRule="exact"/>
              <w:rPr>
                <w:rFonts w:hint="eastAsia" w:ascii="宋体" w:hAnsi="宋体" w:cs="宋体"/>
                <w:szCs w:val="21"/>
              </w:rPr>
            </w:pPr>
            <w:r>
              <w:rPr>
                <w:rFonts w:hint="eastAsia" w:ascii="宋体" w:hAnsi="宋体" w:cs="宋体"/>
                <w:szCs w:val="21"/>
                <w:lang w:val="zh-CN"/>
              </w:rPr>
              <w:t>3.完成</w:t>
            </w:r>
            <w:r>
              <w:rPr>
                <w:rFonts w:hint="eastAsia" w:ascii="宋体" w:hAnsi="宋体" w:cs="宋体"/>
                <w:szCs w:val="21"/>
              </w:rPr>
              <w:t>1</w:t>
            </w: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个成果</w:t>
            </w:r>
            <w:r>
              <w:rPr>
                <w:rFonts w:hint="eastAsia" w:ascii="宋体" w:hAnsi="宋体" w:cs="宋体"/>
                <w:szCs w:val="21"/>
              </w:rPr>
              <w:t>转</w:t>
            </w:r>
            <w:r>
              <w:rPr>
                <w:rFonts w:hint="eastAsia" w:ascii="宋体" w:hAnsi="宋体" w:cs="宋体"/>
                <w:szCs w:val="21"/>
                <w:lang w:val="zh-CN"/>
              </w:rPr>
              <w:t>化，</w:t>
            </w:r>
            <w:r>
              <w:rPr>
                <w:rFonts w:hint="eastAsia" w:ascii="宋体" w:hAnsi="宋体" w:cs="宋体"/>
                <w:szCs w:val="21"/>
              </w:rPr>
              <w:t>1</w:t>
            </w:r>
            <w:r>
              <w:rPr>
                <w:rFonts w:hint="eastAsia" w:ascii="宋体" w:hAnsi="宋体" w:cs="宋体"/>
                <w:szCs w:val="21"/>
                <w:lang w:val="zh-CN"/>
              </w:rPr>
              <w:t>个咨询报告。</w:t>
            </w:r>
          </w:p>
        </w:tc>
        <w:tc>
          <w:tcPr>
            <w:tcW w:w="1726" w:type="dxa"/>
          </w:tcPr>
          <w:p>
            <w:pPr>
              <w:spacing w:line="360" w:lineRule="exact"/>
              <w:rPr>
                <w:rFonts w:hint="eastAsia" w:ascii="宋体" w:hAnsi="宋体" w:cs="宋体"/>
                <w:szCs w:val="21"/>
                <w:lang w:val="zh-CN"/>
              </w:rPr>
            </w:pPr>
            <w:r>
              <w:rPr>
                <w:rFonts w:hint="eastAsia" w:ascii="宋体" w:hAnsi="宋体" w:cs="宋体"/>
                <w:szCs w:val="21"/>
                <w:lang w:val="zh-CN"/>
              </w:rPr>
              <w:t xml:space="preserve">1.再建设2-3个人才培养平台； </w:t>
            </w:r>
          </w:p>
          <w:p>
            <w:pPr>
              <w:spacing w:line="360" w:lineRule="exact"/>
              <w:rPr>
                <w:rFonts w:hint="eastAsia" w:ascii="宋体" w:hAnsi="宋体" w:cs="宋体"/>
                <w:szCs w:val="21"/>
                <w:lang w:val="zh-CN"/>
              </w:rPr>
            </w:pPr>
            <w:r>
              <w:rPr>
                <w:rFonts w:hint="eastAsia" w:ascii="宋体" w:hAnsi="宋体" w:cs="宋体"/>
                <w:szCs w:val="21"/>
                <w:lang w:val="zh-CN"/>
              </w:rPr>
              <w:t>2.召开文化创意产业学院理事会会议，总结本年度工作，安排下一年度工作（</w:t>
            </w:r>
            <w:r>
              <w:rPr>
                <w:rFonts w:hint="eastAsia" w:ascii="宋体" w:hAnsi="宋体" w:cs="宋体"/>
                <w:szCs w:val="21"/>
              </w:rPr>
              <w:t>会议议程1份</w:t>
            </w:r>
            <w:r>
              <w:rPr>
                <w:rFonts w:hint="eastAsia" w:ascii="宋体" w:hAnsi="宋体" w:cs="宋体"/>
                <w:szCs w:val="21"/>
                <w:lang w:val="zh-CN"/>
              </w:rPr>
              <w:t xml:space="preserve">）； </w:t>
            </w:r>
          </w:p>
          <w:p>
            <w:pPr>
              <w:spacing w:line="360" w:lineRule="exact"/>
              <w:rPr>
                <w:rFonts w:hint="eastAsia" w:ascii="宋体" w:hAnsi="宋体" w:cs="宋体"/>
                <w:szCs w:val="21"/>
                <w:lang w:val="zh-CN"/>
              </w:rPr>
            </w:pPr>
            <w:r>
              <w:rPr>
                <w:rFonts w:hint="eastAsia" w:ascii="宋体" w:hAnsi="宋体" w:cs="宋体"/>
                <w:szCs w:val="21"/>
                <w:lang w:val="zh-CN"/>
              </w:rPr>
              <w:t>3.对文化创意产业学院开展诊断与改进工作（</w:t>
            </w:r>
            <w:r>
              <w:rPr>
                <w:rFonts w:hint="eastAsia" w:ascii="宋体" w:hAnsi="宋体" w:cs="宋体"/>
                <w:szCs w:val="21"/>
              </w:rPr>
              <w:t>报告1份</w:t>
            </w:r>
            <w:r>
              <w:rPr>
                <w:rFonts w:hint="eastAsia" w:ascii="宋体" w:hAnsi="宋体" w:cs="宋体"/>
                <w:szCs w:val="21"/>
                <w:lang w:val="zh-CN"/>
              </w:rPr>
              <w:t xml:space="preserve">）； </w:t>
            </w:r>
          </w:p>
          <w:p>
            <w:pPr>
              <w:spacing w:line="360" w:lineRule="exact"/>
              <w:rPr>
                <w:rFonts w:hint="eastAsia" w:ascii="宋体" w:hAnsi="宋体" w:cs="宋体"/>
                <w:szCs w:val="21"/>
              </w:rPr>
            </w:pPr>
            <w:r>
              <w:rPr>
                <w:rFonts w:hint="eastAsia" w:ascii="宋体" w:hAnsi="宋体" w:cs="宋体"/>
                <w:szCs w:val="21"/>
                <w:lang w:val="zh-CN"/>
              </w:rPr>
              <w:t>4.继续完成2-3个成果转化，2-3个咨询报告。</w:t>
            </w:r>
          </w:p>
        </w:tc>
        <w:tc>
          <w:tcPr>
            <w:tcW w:w="1726" w:type="dxa"/>
          </w:tcPr>
          <w:p>
            <w:pPr>
              <w:spacing w:line="360" w:lineRule="exact"/>
              <w:rPr>
                <w:rFonts w:hint="eastAsia" w:ascii="宋体" w:hAnsi="宋体" w:cs="宋体"/>
                <w:szCs w:val="21"/>
                <w:lang w:val="zh-CN"/>
              </w:rPr>
            </w:pPr>
            <w:r>
              <w:rPr>
                <w:rFonts w:hint="eastAsia" w:ascii="宋体" w:hAnsi="宋体" w:cs="宋体"/>
                <w:szCs w:val="21"/>
                <w:lang w:val="zh-CN"/>
              </w:rPr>
              <w:t>1.推广与应用人才培养平台的成果（</w:t>
            </w:r>
            <w:r>
              <w:rPr>
                <w:rFonts w:hint="eastAsia" w:ascii="宋体" w:hAnsi="宋体" w:cs="宋体"/>
                <w:szCs w:val="21"/>
              </w:rPr>
              <w:t>若干</w:t>
            </w:r>
            <w:r>
              <w:rPr>
                <w:rFonts w:hint="eastAsia" w:ascii="宋体" w:hAnsi="宋体" w:cs="宋体"/>
                <w:szCs w:val="21"/>
                <w:lang w:val="zh-CN"/>
              </w:rPr>
              <w:t xml:space="preserve">）； </w:t>
            </w:r>
          </w:p>
          <w:p>
            <w:pPr>
              <w:spacing w:line="360" w:lineRule="exact"/>
              <w:rPr>
                <w:rFonts w:hint="eastAsia" w:ascii="宋体" w:hAnsi="宋体" w:cs="宋体"/>
                <w:szCs w:val="21"/>
              </w:rPr>
            </w:pPr>
            <w:r>
              <w:rPr>
                <w:rFonts w:hint="eastAsia" w:ascii="宋体" w:hAnsi="宋体" w:cs="宋体"/>
                <w:szCs w:val="21"/>
                <w:lang w:val="zh-CN"/>
              </w:rPr>
              <w:t>2.总结、推广与应用文化创意产业学院的成果（</w:t>
            </w:r>
            <w:r>
              <w:rPr>
                <w:rFonts w:hint="eastAsia" w:ascii="宋体" w:hAnsi="宋体" w:cs="宋体"/>
                <w:szCs w:val="21"/>
              </w:rPr>
              <w:t>专利</w:t>
            </w:r>
            <w:r>
              <w:rPr>
                <w:rFonts w:hint="eastAsia" w:ascii="宋体" w:hAnsi="宋体" w:cs="宋体"/>
                <w:szCs w:val="21"/>
                <w:lang w:val="zh-CN"/>
              </w:rPr>
              <w:t>、成果转化和咨询报告</w:t>
            </w:r>
            <w:r>
              <w:rPr>
                <w:rFonts w:hint="eastAsia" w:ascii="宋体" w:hAnsi="宋体" w:cs="宋体"/>
                <w:szCs w:val="21"/>
              </w:rPr>
              <w:t>若干</w:t>
            </w:r>
            <w:r>
              <w:rPr>
                <w:rFonts w:hint="eastAsia" w:ascii="宋体" w:hAnsi="宋体" w:cs="宋体"/>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2.建设企业精英工作室</w:t>
            </w:r>
          </w:p>
        </w:tc>
        <w:tc>
          <w:tcPr>
            <w:tcW w:w="1726" w:type="dxa"/>
          </w:tcPr>
          <w:p>
            <w:pPr>
              <w:widowControl/>
              <w:spacing w:line="360" w:lineRule="exact"/>
              <w:rPr>
                <w:rFonts w:hint="eastAsia" w:ascii="宋体" w:hAnsi="宋体" w:cs="宋体"/>
                <w:szCs w:val="21"/>
                <w:lang w:val="zh-CN"/>
              </w:rPr>
            </w:pPr>
            <w:r>
              <w:rPr>
                <w:rFonts w:hint="eastAsia" w:ascii="宋体" w:hAnsi="宋体" w:cs="宋体"/>
                <w:szCs w:val="21"/>
                <w:lang w:val="zh-CN"/>
              </w:rPr>
              <w:t>1.开展</w:t>
            </w:r>
            <w:r>
              <w:rPr>
                <w:rFonts w:hint="eastAsia" w:ascii="宋体" w:hAnsi="宋体" w:cs="宋体"/>
                <w:szCs w:val="21"/>
              </w:rPr>
              <w:t>企</w:t>
            </w:r>
            <w:r>
              <w:rPr>
                <w:rFonts w:hint="eastAsia" w:ascii="宋体" w:hAnsi="宋体" w:cs="宋体"/>
                <w:szCs w:val="21"/>
                <w:lang w:val="zh-CN"/>
              </w:rPr>
              <w:t xml:space="preserve">业调研； </w:t>
            </w:r>
          </w:p>
          <w:p>
            <w:pPr>
              <w:widowControl/>
              <w:spacing w:line="360" w:lineRule="exact"/>
              <w:rPr>
                <w:rFonts w:hint="eastAsia" w:ascii="宋体" w:hAnsi="宋体" w:cs="宋体"/>
                <w:szCs w:val="21"/>
                <w:lang w:val="zh-CN"/>
              </w:rPr>
            </w:pPr>
            <w:r>
              <w:rPr>
                <w:rFonts w:hint="eastAsia" w:ascii="宋体" w:hAnsi="宋体" w:cs="宋体"/>
                <w:szCs w:val="21"/>
                <w:lang w:val="zh-CN"/>
              </w:rPr>
              <w:t xml:space="preserve">2.组建职业培训师资团队； </w:t>
            </w:r>
          </w:p>
          <w:p>
            <w:pPr>
              <w:snapToGrid w:val="0"/>
              <w:spacing w:line="280" w:lineRule="atLeast"/>
              <w:rPr>
                <w:rFonts w:hint="eastAsia" w:ascii="宋体" w:hAnsi="宋体" w:cs="宋体"/>
                <w:szCs w:val="21"/>
              </w:rPr>
            </w:pPr>
            <w:r>
              <w:rPr>
                <w:rFonts w:hint="eastAsia" w:ascii="宋体" w:hAnsi="宋体" w:cs="宋体"/>
                <w:szCs w:val="21"/>
                <w:lang w:val="zh-CN"/>
              </w:rPr>
              <w:t>3.专业与遴选企业达成合作意向，签订学徒制培养协议（</w:t>
            </w:r>
            <w:r>
              <w:rPr>
                <w:rFonts w:hint="eastAsia" w:ascii="宋体" w:hAnsi="宋体" w:cs="宋体"/>
                <w:szCs w:val="21"/>
              </w:rPr>
              <w:t>协议一式两份</w:t>
            </w:r>
            <w:r>
              <w:rPr>
                <w:rFonts w:hint="eastAsia" w:ascii="宋体" w:hAnsi="宋体" w:cs="宋体"/>
                <w:szCs w:val="21"/>
                <w:lang w:val="zh-CN"/>
              </w:rPr>
              <w:t>）</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1.设立企业精英工作室，</w:t>
            </w:r>
          </w:p>
          <w:p>
            <w:pPr>
              <w:pStyle w:val="2"/>
              <w:ind w:firstLine="0" w:firstLineChars="0"/>
              <w:rPr>
                <w:rFonts w:hint="eastAsia" w:ascii="宋体" w:hAnsi="宋体" w:cs="宋体"/>
                <w:sz w:val="21"/>
                <w:szCs w:val="21"/>
              </w:rPr>
            </w:pPr>
            <w:r>
              <w:rPr>
                <w:rFonts w:hint="eastAsia" w:ascii="宋体" w:hAnsi="宋体" w:cs="宋体"/>
                <w:sz w:val="21"/>
                <w:szCs w:val="21"/>
              </w:rPr>
              <w:t>2.培养一批精英班学生；</w:t>
            </w:r>
          </w:p>
          <w:p>
            <w:pPr>
              <w:rPr>
                <w:rFonts w:hint="eastAsia" w:ascii="宋体" w:hAnsi="宋体" w:cs="宋体"/>
                <w:szCs w:val="21"/>
              </w:rPr>
            </w:pPr>
            <w:r>
              <w:rPr>
                <w:rFonts w:hint="eastAsia" w:ascii="宋体" w:hAnsi="宋体" w:cs="宋体"/>
                <w:szCs w:val="21"/>
              </w:rPr>
              <w:t>3.动态调整完善合作培养模式</w:t>
            </w:r>
          </w:p>
        </w:tc>
        <w:tc>
          <w:tcPr>
            <w:tcW w:w="1726" w:type="dxa"/>
          </w:tcPr>
          <w:p>
            <w:pPr>
              <w:pStyle w:val="2"/>
              <w:ind w:firstLine="0" w:firstLineChars="0"/>
              <w:rPr>
                <w:rFonts w:hint="eastAsia" w:ascii="宋体" w:hAnsi="宋体" w:cs="宋体"/>
                <w:sz w:val="21"/>
                <w:szCs w:val="21"/>
              </w:rPr>
            </w:pPr>
            <w:r>
              <w:rPr>
                <w:rFonts w:hint="eastAsia" w:ascii="宋体" w:hAnsi="宋体" w:cs="宋体"/>
                <w:sz w:val="21"/>
                <w:szCs w:val="21"/>
              </w:rPr>
              <w:t>1.培养一批精英班学生；</w:t>
            </w:r>
          </w:p>
          <w:p>
            <w:pPr>
              <w:snapToGrid w:val="0"/>
              <w:spacing w:line="280" w:lineRule="atLeast"/>
              <w:rPr>
                <w:rFonts w:hint="eastAsia" w:ascii="宋体" w:hAnsi="宋体" w:cs="宋体"/>
                <w:szCs w:val="21"/>
              </w:rPr>
            </w:pPr>
            <w:r>
              <w:rPr>
                <w:rFonts w:hint="eastAsia" w:ascii="宋体" w:hAnsi="宋体" w:cs="宋体"/>
                <w:szCs w:val="21"/>
              </w:rPr>
              <w:t>2.动态调整完善合作培养模式并形成成果报告一份。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7</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打造“民族民间、服务乡村”两大社会服务品牌</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 建立文创产品设计展示中心</w:t>
            </w:r>
          </w:p>
        </w:tc>
        <w:tc>
          <w:tcPr>
            <w:tcW w:w="1726" w:type="dxa"/>
          </w:tcPr>
          <w:p>
            <w:pPr>
              <w:widowControl/>
              <w:spacing w:line="360" w:lineRule="exact"/>
              <w:rPr>
                <w:rFonts w:hint="eastAsia" w:ascii="宋体" w:hAnsi="宋体" w:cs="宋体"/>
                <w:szCs w:val="21"/>
                <w:lang w:val="zh-CN"/>
              </w:rPr>
            </w:pPr>
            <w:r>
              <w:rPr>
                <w:rFonts w:hint="eastAsia" w:ascii="宋体" w:hAnsi="宋体" w:cs="宋体"/>
                <w:szCs w:val="21"/>
                <w:lang w:val="zh-CN"/>
              </w:rPr>
              <w:t>1.</w:t>
            </w:r>
            <w:r>
              <w:rPr>
                <w:rFonts w:hint="eastAsia" w:ascii="宋体" w:hAnsi="宋体" w:cs="宋体"/>
                <w:szCs w:val="21"/>
              </w:rPr>
              <w:t>启动文创产品设计展示</w:t>
            </w:r>
            <w:r>
              <w:rPr>
                <w:rFonts w:hint="eastAsia" w:ascii="宋体" w:hAnsi="宋体" w:cs="宋体"/>
                <w:szCs w:val="21"/>
                <w:lang w:val="zh-CN"/>
              </w:rPr>
              <w:t>中心</w:t>
            </w:r>
            <w:r>
              <w:rPr>
                <w:rFonts w:hint="eastAsia" w:ascii="宋体" w:hAnsi="宋体" w:cs="宋体"/>
                <w:szCs w:val="21"/>
              </w:rPr>
              <w:t>建设</w:t>
            </w:r>
            <w:r>
              <w:rPr>
                <w:rFonts w:hint="eastAsia" w:ascii="宋体" w:hAnsi="宋体" w:cs="宋体"/>
                <w:szCs w:val="21"/>
                <w:lang w:val="zh-CN"/>
              </w:rPr>
              <w:t>；</w:t>
            </w:r>
          </w:p>
          <w:p>
            <w:pPr>
              <w:widowControl/>
              <w:spacing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完成</w:t>
            </w:r>
            <w:r>
              <w:rPr>
                <w:rFonts w:hint="eastAsia" w:ascii="宋体" w:hAnsi="宋体" w:cs="宋体"/>
                <w:szCs w:val="21"/>
              </w:rPr>
              <w:t>1-</w:t>
            </w:r>
            <w:r>
              <w:rPr>
                <w:rFonts w:hint="eastAsia" w:ascii="宋体" w:hAnsi="宋体" w:cs="宋体"/>
                <w:szCs w:val="21"/>
                <w:lang w:val="zh-CN"/>
              </w:rPr>
              <w:t>2个成果</w:t>
            </w:r>
            <w:r>
              <w:rPr>
                <w:rFonts w:hint="eastAsia" w:ascii="宋体" w:hAnsi="宋体" w:cs="宋体"/>
                <w:szCs w:val="21"/>
              </w:rPr>
              <w:t>转</w:t>
            </w:r>
            <w:r>
              <w:rPr>
                <w:rFonts w:hint="eastAsia" w:ascii="宋体" w:hAnsi="宋体" w:cs="宋体"/>
                <w:szCs w:val="21"/>
                <w:lang w:val="zh-CN"/>
              </w:rPr>
              <w:t>化，</w:t>
            </w:r>
            <w:r>
              <w:rPr>
                <w:rFonts w:hint="eastAsia" w:ascii="宋体" w:hAnsi="宋体" w:cs="宋体"/>
                <w:szCs w:val="21"/>
              </w:rPr>
              <w:t>1-2</w:t>
            </w:r>
            <w:r>
              <w:rPr>
                <w:rFonts w:hint="eastAsia" w:ascii="宋体" w:hAnsi="宋体" w:cs="宋体"/>
                <w:szCs w:val="21"/>
                <w:lang w:val="zh-CN"/>
              </w:rPr>
              <w:t>个咨询报告</w:t>
            </w:r>
            <w:r>
              <w:rPr>
                <w:rFonts w:hint="eastAsia" w:ascii="宋体" w:hAnsi="宋体" w:cs="宋体"/>
                <w:szCs w:val="21"/>
              </w:rPr>
              <w:t xml:space="preserve">； </w:t>
            </w:r>
          </w:p>
          <w:p>
            <w:pPr>
              <w:widowControl/>
              <w:spacing w:line="360" w:lineRule="exact"/>
              <w:rPr>
                <w:rFonts w:hint="eastAsia" w:ascii="宋体" w:hAnsi="宋体" w:cs="宋体"/>
                <w:szCs w:val="21"/>
              </w:rPr>
            </w:pPr>
            <w:r>
              <w:rPr>
                <w:rFonts w:hint="eastAsia" w:ascii="宋体" w:hAnsi="宋体" w:cs="宋体"/>
                <w:szCs w:val="21"/>
              </w:rPr>
              <w:t xml:space="preserve">3.课题或专利申报1项； </w:t>
            </w:r>
          </w:p>
          <w:p>
            <w:pPr>
              <w:widowControl/>
              <w:spacing w:line="360" w:lineRule="exact"/>
              <w:rPr>
                <w:rFonts w:hint="eastAsia" w:ascii="宋体" w:hAnsi="宋体" w:cs="宋体"/>
                <w:szCs w:val="21"/>
                <w:lang w:val="zh-CN"/>
              </w:rPr>
            </w:pPr>
            <w:r>
              <w:rPr>
                <w:rFonts w:hint="eastAsia" w:ascii="宋体" w:hAnsi="宋体" w:cs="宋体"/>
                <w:szCs w:val="21"/>
              </w:rPr>
              <w:t>4.</w:t>
            </w:r>
            <w:r>
              <w:rPr>
                <w:rFonts w:hint="eastAsia" w:ascii="宋体" w:hAnsi="宋体" w:cs="宋体"/>
                <w:szCs w:val="21"/>
                <w:lang w:val="zh-CN"/>
              </w:rPr>
              <w:t xml:space="preserve">撰写本年度行业报告一份； </w:t>
            </w:r>
          </w:p>
          <w:p>
            <w:pPr>
              <w:widowControl/>
              <w:spacing w:line="360" w:lineRule="exact"/>
              <w:rPr>
                <w:rFonts w:hint="eastAsia" w:ascii="宋体" w:hAnsi="宋体" w:cs="宋体"/>
                <w:szCs w:val="21"/>
              </w:rPr>
            </w:pPr>
            <w:r>
              <w:rPr>
                <w:rFonts w:hint="eastAsia" w:ascii="宋体" w:hAnsi="宋体" w:cs="宋体"/>
                <w:szCs w:val="21"/>
              </w:rPr>
              <w:t>5.完善文创产品设计展示</w:t>
            </w:r>
            <w:r>
              <w:rPr>
                <w:rFonts w:hint="eastAsia" w:ascii="宋体" w:hAnsi="宋体" w:cs="宋体"/>
                <w:szCs w:val="21"/>
                <w:lang w:val="zh-CN"/>
              </w:rPr>
              <w:t>中心</w:t>
            </w:r>
            <w:r>
              <w:rPr>
                <w:rFonts w:hint="eastAsia" w:ascii="宋体" w:hAnsi="宋体" w:cs="宋体"/>
                <w:szCs w:val="21"/>
              </w:rPr>
              <w:t>建设。</w:t>
            </w:r>
          </w:p>
        </w:tc>
        <w:tc>
          <w:tcPr>
            <w:tcW w:w="1726" w:type="dxa"/>
          </w:tcPr>
          <w:p>
            <w:pPr>
              <w:widowControl/>
              <w:spacing w:line="360" w:lineRule="exact"/>
              <w:rPr>
                <w:rFonts w:hint="eastAsia" w:ascii="宋体" w:hAnsi="宋体" w:cs="宋体"/>
                <w:szCs w:val="21"/>
                <w:lang w:val="zh-CN"/>
              </w:rPr>
            </w:pPr>
            <w:r>
              <w:rPr>
                <w:rFonts w:hint="eastAsia" w:ascii="宋体" w:hAnsi="宋体" w:cs="宋体"/>
                <w:szCs w:val="21"/>
                <w:lang w:val="zh-CN"/>
              </w:rPr>
              <w:t>1.继续</w:t>
            </w:r>
            <w:r>
              <w:rPr>
                <w:rFonts w:hint="eastAsia" w:ascii="宋体" w:hAnsi="宋体" w:cs="宋体"/>
                <w:szCs w:val="21"/>
              </w:rPr>
              <w:t>横向课题或专利申报1项</w:t>
            </w:r>
            <w:r>
              <w:rPr>
                <w:rFonts w:hint="eastAsia" w:ascii="宋体" w:hAnsi="宋体" w:cs="宋体"/>
                <w:szCs w:val="21"/>
                <w:lang w:val="zh-CN"/>
              </w:rPr>
              <w:t xml:space="preserve">； </w:t>
            </w:r>
          </w:p>
          <w:p>
            <w:pPr>
              <w:widowControl/>
              <w:spacing w:line="360" w:lineRule="exact"/>
              <w:rPr>
                <w:rFonts w:hint="eastAsia" w:ascii="宋体" w:hAnsi="宋体" w:cs="宋体"/>
                <w:szCs w:val="21"/>
              </w:rPr>
            </w:pPr>
            <w:r>
              <w:rPr>
                <w:rFonts w:hint="eastAsia" w:ascii="宋体" w:hAnsi="宋体" w:cs="宋体"/>
                <w:szCs w:val="21"/>
              </w:rPr>
              <w:t xml:space="preserve">2.研发论文2篇； </w:t>
            </w:r>
          </w:p>
          <w:p>
            <w:pPr>
              <w:widowControl/>
              <w:spacing w:line="360" w:lineRule="exact"/>
              <w:rPr>
                <w:rFonts w:hint="eastAsia" w:ascii="宋体" w:hAnsi="宋体" w:cs="宋体"/>
                <w:szCs w:val="21"/>
                <w:lang w:val="zh-CN"/>
              </w:rPr>
            </w:pPr>
            <w:r>
              <w:rPr>
                <w:rFonts w:hint="eastAsia" w:ascii="宋体" w:hAnsi="宋体" w:cs="宋体"/>
                <w:szCs w:val="21"/>
                <w:lang w:val="zh-CN"/>
              </w:rPr>
              <w:t xml:space="preserve">3.撰写本年度行业报告一份； </w:t>
            </w:r>
          </w:p>
          <w:p>
            <w:pPr>
              <w:widowControl/>
              <w:spacing w:line="360" w:lineRule="exact"/>
              <w:rPr>
                <w:rFonts w:hint="eastAsia" w:ascii="宋体" w:hAnsi="宋体" w:cs="宋体"/>
                <w:szCs w:val="21"/>
              </w:rPr>
            </w:pPr>
            <w:r>
              <w:rPr>
                <w:rFonts w:hint="eastAsia" w:ascii="宋体" w:hAnsi="宋体" w:cs="宋体"/>
                <w:szCs w:val="21"/>
              </w:rPr>
              <w:t>4.文创产品设计展示</w:t>
            </w:r>
            <w:r>
              <w:rPr>
                <w:rFonts w:hint="eastAsia" w:ascii="宋体" w:hAnsi="宋体" w:cs="宋体"/>
                <w:szCs w:val="21"/>
                <w:lang w:val="zh-CN"/>
              </w:rPr>
              <w:t>中心</w:t>
            </w:r>
            <w:r>
              <w:rPr>
                <w:rFonts w:hint="eastAsia" w:ascii="宋体" w:hAnsi="宋体" w:cs="宋体"/>
                <w:szCs w:val="21"/>
              </w:rPr>
              <w:t>试运行及投入使用。</w:t>
            </w:r>
          </w:p>
        </w:tc>
        <w:tc>
          <w:tcPr>
            <w:tcW w:w="1726" w:type="dxa"/>
          </w:tcPr>
          <w:p>
            <w:pPr>
              <w:widowControl/>
              <w:spacing w:line="360" w:lineRule="exact"/>
              <w:rPr>
                <w:rFonts w:hint="eastAsia" w:ascii="宋体" w:hAnsi="宋体" w:cs="宋体"/>
                <w:szCs w:val="21"/>
                <w:lang w:val="zh-CN"/>
              </w:rPr>
            </w:pPr>
            <w:r>
              <w:rPr>
                <w:rFonts w:hint="eastAsia" w:ascii="宋体" w:hAnsi="宋体" w:cs="宋体"/>
                <w:szCs w:val="21"/>
                <w:lang w:val="zh-CN"/>
              </w:rPr>
              <w:t>1.完善升级</w:t>
            </w:r>
            <w:r>
              <w:rPr>
                <w:rFonts w:hint="eastAsia" w:ascii="宋体" w:hAnsi="宋体" w:cs="宋体"/>
                <w:szCs w:val="21"/>
              </w:rPr>
              <w:t>文创产品设计展示</w:t>
            </w:r>
            <w:r>
              <w:rPr>
                <w:rFonts w:hint="eastAsia" w:ascii="宋体" w:hAnsi="宋体" w:cs="宋体"/>
                <w:szCs w:val="21"/>
                <w:lang w:val="zh-CN"/>
              </w:rPr>
              <w:t xml:space="preserve">中心功能； </w:t>
            </w:r>
          </w:p>
          <w:p>
            <w:pPr>
              <w:widowControl/>
              <w:spacing w:line="360" w:lineRule="exact"/>
              <w:rPr>
                <w:rFonts w:hint="eastAsia" w:ascii="宋体" w:hAnsi="宋体" w:cs="宋体"/>
                <w:szCs w:val="21"/>
                <w:lang w:val="zh-CN"/>
              </w:rPr>
            </w:pPr>
            <w:r>
              <w:rPr>
                <w:rFonts w:hint="eastAsia" w:ascii="宋体" w:hAnsi="宋体" w:cs="宋体"/>
                <w:szCs w:val="21"/>
                <w:lang w:val="zh-CN"/>
              </w:rPr>
              <w:t>2.提升师生研发团队能</w:t>
            </w:r>
            <w:r>
              <w:rPr>
                <w:rFonts w:hint="eastAsia" w:ascii="宋体" w:hAnsi="宋体" w:cs="宋体"/>
                <w:szCs w:val="21"/>
              </w:rPr>
              <w:t>力</w:t>
            </w:r>
            <w:r>
              <w:rPr>
                <w:rFonts w:hint="eastAsia" w:ascii="宋体" w:hAnsi="宋体" w:cs="宋体"/>
                <w:szCs w:val="21"/>
                <w:lang w:val="zh-CN"/>
              </w:rPr>
              <w:t xml:space="preserve">； </w:t>
            </w:r>
          </w:p>
          <w:p>
            <w:pPr>
              <w:widowControl/>
              <w:spacing w:line="360" w:lineRule="exact"/>
              <w:rPr>
                <w:rFonts w:hint="eastAsia" w:ascii="宋体" w:hAnsi="宋体" w:cs="宋体"/>
                <w:szCs w:val="21"/>
              </w:rPr>
            </w:pPr>
            <w:r>
              <w:rPr>
                <w:rFonts w:hint="eastAsia" w:ascii="宋体" w:hAnsi="宋体" w:cs="宋体"/>
                <w:szCs w:val="21"/>
              </w:rPr>
              <w:t xml:space="preserve">3.研发论文2篇； </w:t>
            </w:r>
          </w:p>
          <w:p>
            <w:pPr>
              <w:widowControl/>
              <w:spacing w:line="360" w:lineRule="exact"/>
              <w:rPr>
                <w:rFonts w:hint="eastAsia" w:ascii="宋体" w:hAnsi="宋体" w:cs="宋体"/>
                <w:szCs w:val="21"/>
                <w:lang w:val="zh-CN"/>
              </w:rPr>
            </w:pPr>
            <w:r>
              <w:rPr>
                <w:rFonts w:hint="eastAsia" w:ascii="宋体" w:hAnsi="宋体" w:cs="宋体"/>
                <w:szCs w:val="21"/>
              </w:rPr>
              <w:t>4.</w:t>
            </w:r>
            <w:r>
              <w:rPr>
                <w:rFonts w:hint="eastAsia" w:ascii="宋体" w:hAnsi="宋体" w:cs="宋体"/>
                <w:szCs w:val="21"/>
                <w:lang w:val="zh-CN"/>
              </w:rPr>
              <w:t xml:space="preserve">推广论文及课题的研究成果； </w:t>
            </w:r>
          </w:p>
          <w:p>
            <w:pPr>
              <w:widowControl/>
              <w:spacing w:line="360" w:lineRule="exact"/>
              <w:rPr>
                <w:rFonts w:hint="eastAsia" w:ascii="宋体" w:hAnsi="宋体" w:cs="宋体"/>
                <w:szCs w:val="21"/>
              </w:rPr>
            </w:pPr>
            <w:r>
              <w:rPr>
                <w:rFonts w:hint="eastAsia" w:ascii="宋体" w:hAnsi="宋体" w:cs="宋体"/>
                <w:szCs w:val="21"/>
              </w:rPr>
              <w:t>5.形成平台系列成果汇总报告1份。</w:t>
            </w:r>
          </w:p>
          <w:p>
            <w:pPr>
              <w:widowControl/>
              <w:spacing w:line="360" w:lineRule="exac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2.建设国际会展人才育训中心</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1.开展“基于海南自由贸易区（港）背景下</w:t>
            </w:r>
            <w:r>
              <w:rPr>
                <w:rFonts w:hint="eastAsia" w:ascii="宋体" w:hAnsi="宋体" w:cs="宋体"/>
                <w:szCs w:val="21"/>
                <w:lang w:val="zh-CN"/>
              </w:rPr>
              <w:t>建设展示艺术综合体实训平台可行性分析”项目调研，并撰写论文</w:t>
            </w:r>
            <w:r>
              <w:rPr>
                <w:rFonts w:hint="eastAsia" w:ascii="宋体" w:hAnsi="宋体" w:cs="宋体"/>
                <w:szCs w:val="21"/>
              </w:rPr>
              <w:t>1篇</w:t>
            </w:r>
            <w:r>
              <w:rPr>
                <w:rFonts w:hint="eastAsia" w:ascii="宋体" w:hAnsi="宋体" w:cs="宋体"/>
                <w:szCs w:val="21"/>
                <w:lang w:val="zh-CN"/>
              </w:rPr>
              <w:t>；</w:t>
            </w:r>
          </w:p>
          <w:p>
            <w:pPr>
              <w:pStyle w:val="25"/>
              <w:spacing w:before="27" w:line="360" w:lineRule="exact"/>
              <w:rPr>
                <w:rFonts w:hint="eastAsia" w:ascii="宋体" w:hAnsi="宋体" w:cs="宋体"/>
                <w:szCs w:val="21"/>
              </w:rPr>
            </w:pPr>
            <w:r>
              <w:rPr>
                <w:rFonts w:hint="eastAsia" w:ascii="宋体" w:hAnsi="宋体" w:cs="宋体"/>
                <w:szCs w:val="21"/>
              </w:rPr>
              <w:t>2.组建人才育训</w:t>
            </w:r>
            <w:r>
              <w:rPr>
                <w:rFonts w:hint="eastAsia" w:ascii="宋体" w:hAnsi="宋体" w:cs="宋体"/>
                <w:szCs w:val="21"/>
                <w:lang w:val="zh-CN"/>
              </w:rPr>
              <w:t>中心</w:t>
            </w:r>
            <w:r>
              <w:rPr>
                <w:rFonts w:hint="eastAsia" w:ascii="宋体" w:hAnsi="宋体" w:cs="宋体"/>
                <w:szCs w:val="21"/>
              </w:rPr>
              <w:t>师资团队；</w:t>
            </w:r>
          </w:p>
          <w:p>
            <w:pPr>
              <w:pStyle w:val="25"/>
              <w:spacing w:before="27" w:line="360" w:lineRule="exact"/>
              <w:rPr>
                <w:rFonts w:hint="eastAsia" w:ascii="宋体" w:hAnsi="宋体" w:cs="宋体"/>
                <w:szCs w:val="21"/>
              </w:rPr>
            </w:pPr>
            <w:r>
              <w:rPr>
                <w:rFonts w:hint="eastAsia" w:ascii="宋体" w:hAnsi="宋体" w:cs="宋体"/>
                <w:szCs w:val="21"/>
              </w:rPr>
              <w:t>3.完成“人才育训</w:t>
            </w:r>
            <w:r>
              <w:rPr>
                <w:rFonts w:hint="eastAsia" w:ascii="宋体" w:hAnsi="宋体" w:cs="宋体"/>
                <w:szCs w:val="21"/>
                <w:lang w:val="zh-CN"/>
              </w:rPr>
              <w:t>中心</w:t>
            </w:r>
            <w:r>
              <w:rPr>
                <w:rFonts w:hint="eastAsia" w:ascii="宋体" w:hAnsi="宋体" w:cs="宋体"/>
                <w:szCs w:val="21"/>
              </w:rPr>
              <w:t>专项人才培养方案”建设，并设计撰写人才培养方案一份；</w:t>
            </w:r>
          </w:p>
          <w:p>
            <w:pPr>
              <w:pStyle w:val="25"/>
              <w:spacing w:before="27" w:line="360" w:lineRule="exact"/>
              <w:rPr>
                <w:rFonts w:hint="eastAsia" w:ascii="宋体" w:hAnsi="宋体" w:cs="宋体"/>
                <w:szCs w:val="21"/>
              </w:rPr>
            </w:pPr>
            <w:r>
              <w:rPr>
                <w:rFonts w:hint="eastAsia" w:ascii="宋体" w:hAnsi="宋体" w:cs="宋体"/>
                <w:szCs w:val="21"/>
              </w:rPr>
              <w:t>4.完成人才育训中心教学材料的编写与筛选；</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de-DE"/>
              </w:rPr>
              <w:t>努力</w:t>
            </w:r>
            <w:r>
              <w:rPr>
                <w:rFonts w:hint="eastAsia" w:ascii="宋体" w:hAnsi="宋体" w:cs="宋体"/>
                <w:szCs w:val="21"/>
              </w:rPr>
              <w:t>建成并试运营</w:t>
            </w:r>
            <w:r>
              <w:rPr>
                <w:rFonts w:hint="eastAsia" w:ascii="宋体" w:hAnsi="宋体" w:cs="宋体"/>
                <w:szCs w:val="21"/>
                <w:lang w:val="zh-CN"/>
              </w:rPr>
              <w:t>展示艺术综合体实训平台，并撰写试运营平台反馈报告一份，论文</w:t>
            </w:r>
            <w:r>
              <w:rPr>
                <w:rFonts w:hint="eastAsia" w:ascii="宋体" w:hAnsi="宋体" w:cs="宋体"/>
                <w:szCs w:val="21"/>
              </w:rPr>
              <w:t>2篇</w:t>
            </w:r>
            <w:r>
              <w:rPr>
                <w:rFonts w:hint="eastAsia" w:ascii="宋体" w:hAnsi="宋体" w:cs="宋体"/>
                <w:szCs w:val="21"/>
                <w:lang w:val="zh-CN"/>
              </w:rPr>
              <w:t xml:space="preserve">； </w:t>
            </w:r>
          </w:p>
          <w:p>
            <w:pPr>
              <w:pStyle w:val="25"/>
              <w:spacing w:before="27" w:line="360" w:lineRule="exact"/>
              <w:rPr>
                <w:rFonts w:hint="eastAsia" w:ascii="宋体" w:hAnsi="宋体" w:cs="宋体"/>
                <w:szCs w:val="21"/>
                <w:lang w:val="zh-CN"/>
              </w:rPr>
            </w:pPr>
            <w:r>
              <w:rPr>
                <w:rFonts w:hint="eastAsia" w:ascii="宋体" w:hAnsi="宋体" w:cs="宋体"/>
                <w:szCs w:val="21"/>
              </w:rPr>
              <w:t>2.制定</w:t>
            </w:r>
            <w:r>
              <w:rPr>
                <w:rFonts w:hint="eastAsia" w:ascii="宋体" w:hAnsi="宋体" w:cs="宋体"/>
                <w:szCs w:val="21"/>
                <w:lang w:val="zh-CN"/>
              </w:rPr>
              <w:t>《中心管理实施细则》，并成册；</w:t>
            </w:r>
          </w:p>
          <w:p>
            <w:pPr>
              <w:pStyle w:val="25"/>
              <w:spacing w:before="27" w:line="360" w:lineRule="exact"/>
              <w:rPr>
                <w:rFonts w:hint="eastAsia" w:ascii="宋体" w:hAnsi="宋体" w:cs="宋体"/>
                <w:szCs w:val="21"/>
                <w:lang w:val="zh-CN"/>
              </w:rPr>
            </w:pPr>
            <w:r>
              <w:rPr>
                <w:rFonts w:hint="eastAsia" w:ascii="宋体" w:hAnsi="宋体" w:cs="宋体"/>
                <w:szCs w:val="21"/>
              </w:rPr>
              <w:t>3.</w:t>
            </w:r>
            <w:r>
              <w:rPr>
                <w:rFonts w:hint="eastAsia" w:ascii="宋体" w:hAnsi="宋体" w:cs="宋体"/>
                <w:szCs w:val="21"/>
                <w:lang w:val="zh-CN"/>
              </w:rPr>
              <w:t>遴选会展行业内企业达成合作意向，与业界龙头企业签订“会展人才育训培养合作协议”（协议一式两份）。</w:t>
            </w:r>
          </w:p>
          <w:p>
            <w:pPr>
              <w:pStyle w:val="25"/>
              <w:spacing w:before="27" w:line="360" w:lineRule="exact"/>
              <w:rPr>
                <w:rFonts w:hint="eastAsia" w:ascii="宋体" w:hAnsi="宋体" w:cs="宋体"/>
                <w:szCs w:val="21"/>
              </w:rPr>
            </w:pPr>
          </w:p>
        </w:tc>
        <w:tc>
          <w:tcPr>
            <w:tcW w:w="1726" w:type="dxa"/>
          </w:tcPr>
          <w:p>
            <w:pPr>
              <w:pStyle w:val="25"/>
              <w:spacing w:before="27" w:line="360" w:lineRule="exact"/>
              <w:rPr>
                <w:rFonts w:hint="eastAsia" w:ascii="宋体" w:hAnsi="宋体" w:cs="宋体"/>
                <w:szCs w:val="21"/>
              </w:rPr>
            </w:pPr>
            <w:r>
              <w:rPr>
                <w:rFonts w:hint="eastAsia" w:ascii="宋体" w:hAnsi="宋体" w:cs="宋体"/>
                <w:szCs w:val="21"/>
              </w:rPr>
              <w:t>1.</w:t>
            </w:r>
            <w:r>
              <w:rPr>
                <w:rFonts w:hint="eastAsia" w:ascii="宋体" w:hAnsi="宋体" w:cs="宋体"/>
                <w:szCs w:val="21"/>
                <w:lang w:val="de-DE"/>
              </w:rPr>
              <w:t>努力</w:t>
            </w:r>
            <w:r>
              <w:rPr>
                <w:rFonts w:hint="eastAsia" w:ascii="宋体" w:hAnsi="宋体" w:cs="宋体"/>
                <w:szCs w:val="21"/>
              </w:rPr>
              <w:t>建成并试运营展示艺术综合体实训平台，并撰写运营总结报告一份，论文2篇；</w:t>
            </w:r>
          </w:p>
          <w:p>
            <w:pPr>
              <w:pStyle w:val="25"/>
              <w:spacing w:before="27" w:line="360" w:lineRule="exact"/>
              <w:rPr>
                <w:rFonts w:hint="eastAsia" w:ascii="宋体" w:hAnsi="宋体" w:cs="宋体"/>
                <w:szCs w:val="21"/>
              </w:rPr>
            </w:pPr>
            <w:r>
              <w:rPr>
                <w:rFonts w:hint="eastAsia" w:ascii="宋体" w:hAnsi="宋体" w:cs="宋体"/>
                <w:szCs w:val="21"/>
              </w:rPr>
              <w:t>2.全年提供人才育训培训服务4-6次（10人/次）；</w:t>
            </w:r>
          </w:p>
          <w:p>
            <w:pPr>
              <w:pStyle w:val="25"/>
              <w:spacing w:before="27" w:line="360" w:lineRule="exact"/>
              <w:rPr>
                <w:rFonts w:hint="eastAsia" w:ascii="宋体" w:hAnsi="宋体" w:cs="宋体"/>
                <w:szCs w:val="21"/>
              </w:rPr>
            </w:pPr>
            <w:r>
              <w:rPr>
                <w:rFonts w:hint="eastAsia" w:ascii="宋体" w:hAnsi="宋体" w:cs="宋体"/>
                <w:szCs w:val="21"/>
              </w:rPr>
              <w:t>3.与会展龙头企业合作，为师生提供定制化会展行业人才育训培训服务，并签订培养协议（协议一式两份）；</w:t>
            </w:r>
          </w:p>
          <w:p>
            <w:pPr>
              <w:pStyle w:val="25"/>
              <w:spacing w:before="27" w:line="360" w:lineRule="exact"/>
              <w:rPr>
                <w:rFonts w:hint="eastAsia" w:ascii="宋体" w:hAnsi="宋体" w:cs="宋体"/>
                <w:szCs w:val="21"/>
              </w:rPr>
            </w:pPr>
            <w:r>
              <w:rPr>
                <w:rFonts w:hint="eastAsia" w:ascii="宋体" w:hAnsi="宋体" w:cs="宋体"/>
                <w:szCs w:val="21"/>
              </w:rPr>
              <w:t>4.邀请协会及行业专家进行评估审核，并作示范推广。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3.建立时尚服装与饰品研发中心</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1.启动</w:t>
            </w:r>
            <w:r>
              <w:rPr>
                <w:rFonts w:hint="eastAsia" w:ascii="宋体" w:hAnsi="宋体" w:cs="宋体"/>
                <w:szCs w:val="21"/>
                <w:lang w:val="zh-CN"/>
              </w:rPr>
              <w:t>建设时尚服装与饰品研发中心</w:t>
            </w:r>
            <w:r>
              <w:rPr>
                <w:rFonts w:hint="eastAsia" w:ascii="宋体" w:hAnsi="宋体" w:cs="宋体"/>
                <w:szCs w:val="21"/>
              </w:rPr>
              <w:t>1个</w:t>
            </w:r>
            <w:r>
              <w:rPr>
                <w:rFonts w:hint="eastAsia" w:ascii="宋体" w:hAnsi="宋体" w:cs="宋体"/>
                <w:szCs w:val="21"/>
                <w:lang w:val="zh-CN"/>
              </w:rPr>
              <w:t>；</w:t>
            </w:r>
          </w:p>
          <w:p>
            <w:pPr>
              <w:pStyle w:val="25"/>
              <w:spacing w:before="27"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制定《时尚饰品研发中心管理实施细则》。</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1.运营及管理</w:t>
            </w:r>
            <w:r>
              <w:rPr>
                <w:rFonts w:hint="eastAsia" w:ascii="宋体" w:hAnsi="宋体" w:cs="宋体"/>
                <w:szCs w:val="21"/>
                <w:lang w:val="zh-CN"/>
              </w:rPr>
              <w:t xml:space="preserve">时尚饰品研发中心； </w:t>
            </w:r>
          </w:p>
          <w:p>
            <w:pPr>
              <w:pStyle w:val="25"/>
              <w:spacing w:before="27"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中心初步验收</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运营及管理时尚饰品研发中心，</w:t>
            </w:r>
            <w:r>
              <w:rPr>
                <w:rFonts w:hint="eastAsia" w:ascii="宋体" w:hAnsi="宋体" w:cs="宋体"/>
                <w:szCs w:val="21"/>
              </w:rPr>
              <w:t>进行1-2项咨询服务</w:t>
            </w:r>
            <w:r>
              <w:rPr>
                <w:rFonts w:hint="eastAsia" w:ascii="宋体" w:hAnsi="宋体" w:cs="宋体"/>
                <w:szCs w:val="21"/>
                <w:lang w:val="zh-CN"/>
              </w:rPr>
              <w:t>；</w:t>
            </w:r>
          </w:p>
          <w:p>
            <w:pPr>
              <w:pStyle w:val="25"/>
              <w:spacing w:before="27" w:line="360" w:lineRule="exact"/>
              <w:rPr>
                <w:rFonts w:hint="eastAsia" w:ascii="宋体" w:hAnsi="宋体" w:cs="宋体"/>
                <w:szCs w:val="21"/>
              </w:rPr>
            </w:pPr>
            <w:r>
              <w:rPr>
                <w:rFonts w:hint="eastAsia" w:ascii="宋体" w:hAnsi="宋体" w:cs="宋体"/>
                <w:szCs w:val="21"/>
              </w:rPr>
              <w:t>2.形成成果汇总报告1份。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4.建立城乡景观规划设计服务中心</w:t>
            </w:r>
          </w:p>
        </w:tc>
        <w:tc>
          <w:tcPr>
            <w:tcW w:w="1726" w:type="dxa"/>
          </w:tcPr>
          <w:p>
            <w:pPr>
              <w:pStyle w:val="25"/>
              <w:numPr>
                <w:ilvl w:val="0"/>
                <w:numId w:val="3"/>
              </w:numPr>
              <w:spacing w:before="27" w:line="360" w:lineRule="exact"/>
              <w:rPr>
                <w:rFonts w:hint="eastAsia" w:ascii="宋体" w:hAnsi="宋体" w:cs="宋体"/>
                <w:szCs w:val="21"/>
                <w:lang w:val="zh-CN"/>
              </w:rPr>
            </w:pPr>
            <w:r>
              <w:rPr>
                <w:rFonts w:hint="eastAsia" w:ascii="宋体" w:hAnsi="宋体" w:cs="宋体"/>
                <w:szCs w:val="21"/>
                <w:lang w:val="zh-CN"/>
              </w:rPr>
              <w:t>初步建设城乡环境艺术规划设计服务中心</w:t>
            </w:r>
            <w:r>
              <w:rPr>
                <w:rFonts w:hint="eastAsia" w:ascii="宋体" w:hAnsi="宋体" w:cs="宋体"/>
                <w:szCs w:val="21"/>
              </w:rPr>
              <w:t>1个</w:t>
            </w:r>
            <w:r>
              <w:rPr>
                <w:rFonts w:hint="eastAsia" w:ascii="宋体" w:hAnsi="宋体" w:cs="宋体"/>
                <w:szCs w:val="21"/>
                <w:lang w:val="zh-CN"/>
              </w:rPr>
              <w:t xml:space="preserve">； </w:t>
            </w:r>
          </w:p>
          <w:p>
            <w:pPr>
              <w:pStyle w:val="25"/>
              <w:numPr>
                <w:ilvl w:val="0"/>
                <w:numId w:val="3"/>
              </w:numPr>
              <w:spacing w:before="27" w:line="360" w:lineRule="exact"/>
              <w:rPr>
                <w:rFonts w:hint="eastAsia" w:ascii="宋体" w:hAnsi="宋体" w:cs="宋体"/>
                <w:szCs w:val="21"/>
                <w:lang w:val="zh-CN"/>
              </w:rPr>
            </w:pPr>
            <w:r>
              <w:rPr>
                <w:rFonts w:hint="eastAsia" w:ascii="宋体" w:hAnsi="宋体" w:cs="宋体"/>
                <w:szCs w:val="21"/>
                <w:lang w:val="zh-CN"/>
              </w:rPr>
              <w:t>签订合作意向书</w:t>
            </w:r>
            <w:r>
              <w:rPr>
                <w:rFonts w:hint="eastAsia" w:ascii="宋体" w:hAnsi="宋体" w:cs="宋体"/>
                <w:szCs w:val="21"/>
              </w:rPr>
              <w:t>一式两份</w:t>
            </w:r>
          </w:p>
          <w:p>
            <w:pPr>
              <w:pStyle w:val="25"/>
              <w:spacing w:before="27"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制定《管理实施细则》。</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 xml:space="preserve">建立城乡环境艺术规划设计服务中心并开展1-2项服务项目； </w:t>
            </w:r>
          </w:p>
          <w:p>
            <w:pPr>
              <w:pStyle w:val="25"/>
              <w:spacing w:before="27"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初步验收</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 xml:space="preserve">运营及管理城乡环境艺术规划中心； </w:t>
            </w:r>
          </w:p>
          <w:p>
            <w:pPr>
              <w:pStyle w:val="25"/>
              <w:spacing w:before="27"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验收</w:t>
            </w:r>
            <w:r>
              <w:rPr>
                <w:rFonts w:hint="eastAsia" w:ascii="宋体" w:hAnsi="宋体" w:cs="宋体"/>
                <w:szCs w:val="21"/>
              </w:rPr>
              <w:t>成果</w:t>
            </w:r>
            <w:r>
              <w:rPr>
                <w:rFonts w:hint="eastAsia" w:ascii="宋体" w:hAnsi="宋体" w:cs="宋体"/>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5.建立品牌策划与推广中心</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1.初步</w:t>
            </w:r>
            <w:r>
              <w:rPr>
                <w:rFonts w:hint="eastAsia" w:ascii="宋体" w:hAnsi="宋体" w:cs="宋体"/>
                <w:szCs w:val="21"/>
                <w:lang w:val="zh-CN"/>
              </w:rPr>
              <w:t>建设品牌策划与推广中心</w:t>
            </w:r>
            <w:r>
              <w:rPr>
                <w:rFonts w:hint="eastAsia" w:ascii="宋体" w:hAnsi="宋体" w:cs="宋体"/>
                <w:szCs w:val="21"/>
              </w:rPr>
              <w:t>1个</w:t>
            </w:r>
            <w:r>
              <w:rPr>
                <w:rFonts w:hint="eastAsia" w:ascii="宋体" w:hAnsi="宋体" w:cs="宋体"/>
                <w:szCs w:val="21"/>
                <w:lang w:val="zh-CN"/>
              </w:rPr>
              <w:t xml:space="preserve">； </w:t>
            </w:r>
          </w:p>
          <w:p>
            <w:pPr>
              <w:pStyle w:val="25"/>
              <w:spacing w:before="27" w:line="360" w:lineRule="exact"/>
              <w:rPr>
                <w:rFonts w:hint="eastAsia" w:ascii="宋体" w:hAnsi="宋体" w:cs="宋体"/>
                <w:szCs w:val="21"/>
                <w:lang w:val="zh-CN"/>
              </w:rPr>
            </w:pPr>
            <w:r>
              <w:rPr>
                <w:rFonts w:hint="eastAsia" w:ascii="宋体" w:hAnsi="宋体" w:cs="宋体"/>
                <w:szCs w:val="21"/>
              </w:rPr>
              <w:t>2.</w:t>
            </w:r>
            <w:r>
              <w:rPr>
                <w:rFonts w:hint="eastAsia" w:ascii="宋体" w:hAnsi="宋体" w:cs="宋体"/>
                <w:szCs w:val="21"/>
                <w:lang w:val="zh-CN"/>
              </w:rPr>
              <w:t>制定《中心管理实施细则》；</w:t>
            </w:r>
          </w:p>
          <w:p>
            <w:pPr>
              <w:pStyle w:val="25"/>
              <w:spacing w:before="27" w:line="360" w:lineRule="exact"/>
              <w:rPr>
                <w:rFonts w:hint="eastAsia" w:ascii="宋体" w:hAnsi="宋体" w:cs="宋体"/>
                <w:szCs w:val="21"/>
              </w:rPr>
            </w:pPr>
            <w:r>
              <w:rPr>
                <w:rFonts w:hint="eastAsia" w:ascii="宋体" w:hAnsi="宋体" w:cs="宋体"/>
                <w:szCs w:val="21"/>
              </w:rPr>
              <w:t>3.</w:t>
            </w:r>
            <w:r>
              <w:rPr>
                <w:rFonts w:hint="eastAsia" w:ascii="宋体" w:hAnsi="宋体" w:cs="宋体"/>
                <w:szCs w:val="21"/>
                <w:lang w:val="zh-CN"/>
              </w:rPr>
              <w:t>签订合作意向书</w:t>
            </w:r>
            <w:r>
              <w:rPr>
                <w:rFonts w:hint="eastAsia" w:ascii="宋体" w:hAnsi="宋体" w:cs="宋体"/>
                <w:szCs w:val="21"/>
              </w:rPr>
              <w:t>一式两份</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1.运营及管理</w:t>
            </w:r>
            <w:r>
              <w:rPr>
                <w:rFonts w:hint="eastAsia" w:ascii="宋体" w:hAnsi="宋体" w:cs="宋体"/>
                <w:szCs w:val="21"/>
                <w:lang w:val="zh-CN"/>
              </w:rPr>
              <w:t xml:space="preserve">品牌策划与推广中心开展1-2项服务项目； </w:t>
            </w:r>
          </w:p>
          <w:p>
            <w:pPr>
              <w:pStyle w:val="25"/>
              <w:spacing w:before="27"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中心初步验收</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 xml:space="preserve">运营及管理品牌策划与推广中心； </w:t>
            </w:r>
          </w:p>
          <w:p>
            <w:pPr>
              <w:pStyle w:val="25"/>
              <w:spacing w:before="27" w:line="360" w:lineRule="exact"/>
              <w:rPr>
                <w:rFonts w:hint="eastAsia" w:ascii="宋体" w:hAnsi="宋体" w:cs="宋体"/>
                <w:szCs w:val="21"/>
              </w:rPr>
            </w:pPr>
            <w:r>
              <w:rPr>
                <w:rFonts w:hint="eastAsia" w:ascii="宋体" w:hAnsi="宋体" w:cs="宋体"/>
                <w:szCs w:val="21"/>
              </w:rPr>
              <w:t>2.形成成果汇总报告1份；</w:t>
            </w:r>
          </w:p>
          <w:p>
            <w:pPr>
              <w:pStyle w:val="25"/>
              <w:spacing w:before="27" w:line="360" w:lineRule="exact"/>
              <w:rPr>
                <w:rFonts w:hint="eastAsia" w:ascii="宋体" w:hAnsi="宋体" w:cs="宋体"/>
                <w:szCs w:val="21"/>
              </w:rPr>
            </w:pPr>
            <w:r>
              <w:rPr>
                <w:rFonts w:hint="eastAsia" w:ascii="宋体" w:hAnsi="宋体" w:cs="宋体"/>
                <w:szCs w:val="21"/>
              </w:rPr>
              <w:t>3.</w:t>
            </w:r>
            <w:r>
              <w:rPr>
                <w:rFonts w:hint="eastAsia" w:ascii="宋体" w:hAnsi="宋体" w:cs="宋体"/>
                <w:szCs w:val="21"/>
                <w:lang w:val="zh-CN"/>
              </w:rPr>
              <w:t>验收成果。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6.建立文旅活动策划咨询中心</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1.初步</w:t>
            </w:r>
            <w:r>
              <w:rPr>
                <w:rFonts w:hint="eastAsia" w:ascii="宋体" w:hAnsi="宋体" w:cs="宋体"/>
                <w:szCs w:val="21"/>
                <w:lang w:val="zh-CN"/>
              </w:rPr>
              <w:t>建设</w:t>
            </w:r>
            <w:r>
              <w:rPr>
                <w:rFonts w:hint="eastAsia" w:ascii="宋体" w:hAnsi="宋体" w:cs="宋体"/>
                <w:szCs w:val="21"/>
              </w:rPr>
              <w:t>文旅活动策划咨询中心</w:t>
            </w:r>
            <w:r>
              <w:rPr>
                <w:rFonts w:hint="eastAsia" w:ascii="宋体" w:hAnsi="宋体" w:cs="宋体"/>
                <w:szCs w:val="21"/>
                <w:lang w:val="zh-CN"/>
              </w:rPr>
              <w:t xml:space="preserve">； </w:t>
            </w:r>
          </w:p>
          <w:p>
            <w:pPr>
              <w:pStyle w:val="25"/>
              <w:spacing w:before="27" w:line="360" w:lineRule="exact"/>
              <w:rPr>
                <w:rFonts w:hint="eastAsia" w:ascii="宋体" w:hAnsi="宋体" w:cs="宋体"/>
                <w:szCs w:val="21"/>
                <w:lang w:val="zh-CN"/>
              </w:rPr>
            </w:pPr>
            <w:r>
              <w:rPr>
                <w:rFonts w:hint="eastAsia" w:ascii="宋体" w:hAnsi="宋体" w:cs="宋体"/>
                <w:szCs w:val="21"/>
              </w:rPr>
              <w:t>2.</w:t>
            </w:r>
            <w:r>
              <w:rPr>
                <w:rFonts w:hint="eastAsia" w:ascii="宋体" w:hAnsi="宋体" w:cs="宋体"/>
                <w:szCs w:val="21"/>
                <w:lang w:val="zh-CN"/>
              </w:rPr>
              <w:t>制定《中心管理实施细则》；</w:t>
            </w:r>
          </w:p>
          <w:p>
            <w:pPr>
              <w:pStyle w:val="25"/>
              <w:spacing w:before="27" w:line="360" w:lineRule="exact"/>
              <w:rPr>
                <w:rFonts w:hint="eastAsia" w:ascii="宋体" w:hAnsi="宋体" w:cs="宋体"/>
                <w:szCs w:val="21"/>
              </w:rPr>
            </w:pPr>
            <w:r>
              <w:rPr>
                <w:rFonts w:hint="eastAsia" w:ascii="宋体" w:hAnsi="宋体" w:cs="宋体"/>
                <w:szCs w:val="21"/>
              </w:rPr>
              <w:t>3.</w:t>
            </w:r>
            <w:r>
              <w:rPr>
                <w:rFonts w:hint="eastAsia" w:ascii="宋体" w:hAnsi="宋体" w:cs="宋体"/>
                <w:szCs w:val="21"/>
                <w:lang w:val="zh-CN"/>
              </w:rPr>
              <w:t>签订合作意向书</w:t>
            </w:r>
            <w:r>
              <w:rPr>
                <w:rFonts w:hint="eastAsia" w:ascii="宋体" w:hAnsi="宋体" w:cs="宋体"/>
                <w:szCs w:val="21"/>
              </w:rPr>
              <w:t>一式两份</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1.运营及管理文旅活动策划咨询中心</w:t>
            </w:r>
            <w:r>
              <w:rPr>
                <w:rFonts w:hint="eastAsia" w:ascii="宋体" w:hAnsi="宋体" w:cs="宋体"/>
                <w:szCs w:val="21"/>
                <w:lang w:val="zh-CN"/>
              </w:rPr>
              <w:t xml:space="preserve">开展1-2项服务项目； </w:t>
            </w:r>
          </w:p>
          <w:p>
            <w:pPr>
              <w:pStyle w:val="25"/>
              <w:spacing w:before="27" w:line="360" w:lineRule="exact"/>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中心初步验收</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运营及管理</w:t>
            </w:r>
            <w:r>
              <w:rPr>
                <w:rFonts w:hint="eastAsia" w:ascii="宋体" w:hAnsi="宋体" w:cs="宋体"/>
                <w:szCs w:val="21"/>
              </w:rPr>
              <w:t>文旅活动策划咨询中心</w:t>
            </w:r>
            <w:r>
              <w:rPr>
                <w:rFonts w:hint="eastAsia" w:ascii="宋体" w:hAnsi="宋体" w:cs="宋体"/>
                <w:szCs w:val="21"/>
                <w:lang w:val="zh-CN"/>
              </w:rPr>
              <w:t xml:space="preserve">； </w:t>
            </w:r>
          </w:p>
          <w:p>
            <w:pPr>
              <w:pStyle w:val="25"/>
              <w:spacing w:before="27" w:line="360" w:lineRule="exact"/>
              <w:rPr>
                <w:rFonts w:hint="eastAsia" w:ascii="宋体" w:hAnsi="宋体" w:cs="宋体"/>
                <w:szCs w:val="21"/>
              </w:rPr>
            </w:pPr>
            <w:r>
              <w:rPr>
                <w:rFonts w:hint="eastAsia" w:ascii="宋体" w:hAnsi="宋体" w:cs="宋体"/>
                <w:szCs w:val="21"/>
              </w:rPr>
              <w:t>2.形成成果汇总报告1份；</w:t>
            </w:r>
          </w:p>
          <w:p>
            <w:pPr>
              <w:pStyle w:val="25"/>
              <w:spacing w:before="27" w:line="360" w:lineRule="exact"/>
              <w:rPr>
                <w:rFonts w:hint="eastAsia" w:ascii="宋体" w:hAnsi="宋体" w:cs="宋体"/>
                <w:szCs w:val="21"/>
              </w:rPr>
            </w:pPr>
            <w:r>
              <w:rPr>
                <w:rFonts w:hint="eastAsia" w:ascii="宋体" w:hAnsi="宋体" w:cs="宋体"/>
                <w:szCs w:val="21"/>
              </w:rPr>
              <w:t>3.</w:t>
            </w:r>
            <w:r>
              <w:rPr>
                <w:rFonts w:hint="eastAsia" w:ascii="宋体" w:hAnsi="宋体" w:cs="宋体"/>
                <w:szCs w:val="21"/>
                <w:lang w:val="zh-CN"/>
              </w:rPr>
              <w:t>验收成果。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8</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开展“搭平台、引资源、促交流”国际合作新空间</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1.构建国际合作新空间</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1.选取三所有合作意向国外知名设计院校及专业进行考察交流与调研；</w:t>
            </w:r>
          </w:p>
          <w:p>
            <w:pPr>
              <w:pStyle w:val="25"/>
              <w:spacing w:before="27" w:line="360" w:lineRule="exact"/>
              <w:rPr>
                <w:rFonts w:hint="eastAsia" w:ascii="宋体" w:hAnsi="宋体" w:cs="宋体"/>
                <w:szCs w:val="21"/>
                <w:lang w:val="zh-CN"/>
              </w:rPr>
            </w:pPr>
            <w:r>
              <w:rPr>
                <w:rFonts w:hint="eastAsia" w:ascii="宋体" w:hAnsi="宋体" w:cs="宋体"/>
                <w:szCs w:val="21"/>
                <w:lang w:val="zh-CN"/>
              </w:rPr>
              <w:t>2.引进外籍教师（2名）及教材（三本），进行课程试点；</w:t>
            </w:r>
          </w:p>
          <w:p>
            <w:pPr>
              <w:pStyle w:val="25"/>
              <w:spacing w:before="27" w:line="360" w:lineRule="exact"/>
              <w:rPr>
                <w:rFonts w:hint="eastAsia" w:ascii="宋体" w:hAnsi="宋体" w:cs="宋体"/>
                <w:szCs w:val="21"/>
                <w:lang w:val="zh-CN"/>
              </w:rPr>
            </w:pPr>
            <w:r>
              <w:rPr>
                <w:rFonts w:hint="eastAsia" w:ascii="宋体" w:hAnsi="宋体" w:cs="宋体"/>
                <w:szCs w:val="21"/>
                <w:lang w:val="zh-CN"/>
              </w:rPr>
              <w:t>3.</w:t>
            </w:r>
            <w:r>
              <w:rPr>
                <w:rFonts w:ascii="宋体" w:hAnsi="宋体" w:cs="宋体"/>
                <w:szCs w:val="21"/>
                <w:lang w:val="zh-CN"/>
              </w:rPr>
              <w:t xml:space="preserve"> 研讨建立“一带一路”国际文创产学研合作联盟</w:t>
            </w:r>
            <w:r>
              <w:rPr>
                <w:rFonts w:hint="eastAsia" w:ascii="宋体" w:hAnsi="宋体" w:cs="宋体"/>
                <w:szCs w:val="21"/>
                <w:lang w:val="zh-CN"/>
              </w:rPr>
              <w:t>。</w:t>
            </w:r>
          </w:p>
          <w:p>
            <w:pPr>
              <w:pStyle w:val="25"/>
              <w:spacing w:before="27" w:line="360" w:lineRule="exact"/>
              <w:rPr>
                <w:rFonts w:hint="eastAsia" w:ascii="宋体" w:hAnsi="宋体" w:cs="宋体"/>
                <w:szCs w:val="21"/>
                <w:lang w:val="zh-CN"/>
              </w:rPr>
            </w:pP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1.编撰有海南特色的双语教材（三本）；</w:t>
            </w:r>
          </w:p>
          <w:p>
            <w:pPr>
              <w:pStyle w:val="25"/>
              <w:spacing w:before="27" w:line="360" w:lineRule="exact"/>
              <w:rPr>
                <w:rFonts w:hint="eastAsia" w:ascii="宋体" w:hAnsi="宋体" w:cs="宋体"/>
                <w:szCs w:val="21"/>
                <w:lang w:val="zh-CN"/>
              </w:rPr>
            </w:pPr>
            <w:r>
              <w:rPr>
                <w:rFonts w:hint="eastAsia" w:ascii="宋体" w:hAnsi="宋体" w:cs="宋体"/>
                <w:szCs w:val="21"/>
                <w:lang w:val="zh-CN"/>
              </w:rPr>
              <w:t>2.构建完整的国际交流合作教学体系；</w:t>
            </w:r>
          </w:p>
          <w:p>
            <w:pPr>
              <w:pStyle w:val="25"/>
              <w:spacing w:before="27" w:line="360" w:lineRule="exact"/>
              <w:rPr>
                <w:rFonts w:hint="eastAsia" w:ascii="宋体" w:hAnsi="宋体" w:cs="宋体"/>
                <w:szCs w:val="21"/>
                <w:lang w:val="zh-CN"/>
              </w:rPr>
            </w:pPr>
            <w:r>
              <w:rPr>
                <w:rFonts w:hint="eastAsia" w:ascii="宋体" w:hAnsi="宋体" w:cs="宋体"/>
                <w:szCs w:val="21"/>
                <w:lang w:val="zh-CN"/>
              </w:rPr>
              <w:t>3.形成国际化人才培养方案并试点应用（1个合作院校或专业）；</w:t>
            </w:r>
          </w:p>
          <w:p>
            <w:pPr>
              <w:pStyle w:val="25"/>
              <w:spacing w:before="27" w:line="360" w:lineRule="exact"/>
              <w:rPr>
                <w:rFonts w:hint="eastAsia" w:ascii="宋体" w:hAnsi="宋体" w:cs="宋体"/>
                <w:szCs w:val="21"/>
                <w:lang w:val="zh-CN"/>
              </w:rPr>
            </w:pPr>
            <w:r>
              <w:rPr>
                <w:rFonts w:hint="eastAsia" w:ascii="宋体" w:hAnsi="宋体" w:cs="宋体"/>
                <w:szCs w:val="21"/>
                <w:lang w:val="zh-CN"/>
              </w:rPr>
              <w:t>4.</w:t>
            </w:r>
            <w:r>
              <w:rPr>
                <w:rFonts w:ascii="宋体" w:hAnsi="宋体" w:cs="宋体"/>
                <w:szCs w:val="21"/>
                <w:lang w:val="zh-CN"/>
              </w:rPr>
              <w:t xml:space="preserve"> 建立“一带一路”国际文创产学研合作联盟。</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1.总结、评估国际化人才培养方案质量与效果；</w:t>
            </w:r>
          </w:p>
          <w:p>
            <w:pPr>
              <w:pStyle w:val="25"/>
              <w:spacing w:before="27" w:line="360" w:lineRule="exact"/>
              <w:rPr>
                <w:rFonts w:hint="eastAsia" w:ascii="宋体" w:hAnsi="宋体" w:cs="宋体"/>
                <w:szCs w:val="21"/>
                <w:lang w:val="zh-CN"/>
              </w:rPr>
            </w:pPr>
            <w:r>
              <w:rPr>
                <w:rFonts w:hint="eastAsia" w:ascii="宋体" w:hAnsi="宋体" w:cs="宋体"/>
                <w:szCs w:val="21"/>
                <w:lang w:val="zh-CN"/>
              </w:rPr>
              <w:t>2.总结、评估双语教材教学质量与效果。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2.引入国际优质课程资源</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1.筛选</w:t>
            </w:r>
            <w:r>
              <w:rPr>
                <w:rFonts w:hint="eastAsia" w:ascii="宋体" w:hAnsi="宋体" w:cs="宋体"/>
                <w:szCs w:val="21"/>
              </w:rPr>
              <w:t>3所国外</w:t>
            </w:r>
            <w:r>
              <w:rPr>
                <w:rFonts w:hint="eastAsia" w:ascii="宋体" w:hAnsi="宋体" w:cs="宋体"/>
                <w:szCs w:val="21"/>
                <w:lang w:val="zh-CN"/>
              </w:rPr>
              <w:t xml:space="preserve">院校进行合作的师资进修协议的讨论； </w:t>
            </w:r>
          </w:p>
          <w:p>
            <w:pPr>
              <w:pStyle w:val="25"/>
              <w:spacing w:before="27" w:line="360" w:lineRule="exact"/>
              <w:rPr>
                <w:rFonts w:hint="eastAsia" w:ascii="宋体" w:hAnsi="宋体" w:cs="宋体"/>
                <w:szCs w:val="21"/>
                <w:lang w:val="zh-CN"/>
              </w:rPr>
            </w:pPr>
            <w:r>
              <w:rPr>
                <w:rFonts w:hint="eastAsia" w:ascii="宋体" w:hAnsi="宋体" w:cs="宋体"/>
                <w:szCs w:val="21"/>
                <w:lang w:val="zh-CN"/>
              </w:rPr>
              <w:t>2.开发具有特色的国际化课程教学改革项目1个；课程标准</w:t>
            </w:r>
            <w:r>
              <w:rPr>
                <w:rFonts w:hint="eastAsia" w:ascii="宋体" w:hAnsi="宋体" w:cs="宋体"/>
                <w:szCs w:val="21"/>
              </w:rPr>
              <w:t>1</w:t>
            </w:r>
            <w:r>
              <w:rPr>
                <w:rFonts w:hint="eastAsia" w:ascii="宋体" w:hAnsi="宋体" w:cs="宋体"/>
                <w:szCs w:val="21"/>
                <w:lang w:val="zh-CN"/>
              </w:rPr>
              <w:t>个、岗位标准</w:t>
            </w:r>
            <w:r>
              <w:rPr>
                <w:rFonts w:hint="eastAsia" w:ascii="宋体" w:hAnsi="宋体" w:cs="宋体"/>
                <w:szCs w:val="21"/>
              </w:rPr>
              <w:t>1</w:t>
            </w:r>
            <w:r>
              <w:rPr>
                <w:rFonts w:hint="eastAsia" w:ascii="宋体" w:hAnsi="宋体" w:cs="宋体"/>
                <w:szCs w:val="21"/>
                <w:lang w:val="zh-CN"/>
              </w:rPr>
              <w:t>个。</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1.累计安排</w:t>
            </w:r>
            <w:r>
              <w:rPr>
                <w:rFonts w:hint="eastAsia" w:ascii="宋体" w:hAnsi="宋体" w:cs="宋体"/>
                <w:szCs w:val="21"/>
              </w:rPr>
              <w:t>30</w:t>
            </w:r>
            <w:r>
              <w:rPr>
                <w:rFonts w:hint="eastAsia" w:ascii="宋体" w:hAnsi="宋体" w:cs="宋体"/>
                <w:szCs w:val="21"/>
                <w:lang w:val="zh-CN"/>
              </w:rPr>
              <w:t xml:space="preserve">名骨干赴境外协议院校； </w:t>
            </w:r>
          </w:p>
          <w:p>
            <w:pPr>
              <w:pStyle w:val="25"/>
              <w:spacing w:before="27" w:line="360" w:lineRule="exact"/>
              <w:rPr>
                <w:rFonts w:hint="eastAsia" w:ascii="宋体" w:hAnsi="宋体" w:cs="宋体"/>
                <w:szCs w:val="21"/>
                <w:lang w:val="zh-CN"/>
              </w:rPr>
            </w:pPr>
            <w:r>
              <w:rPr>
                <w:rFonts w:hint="eastAsia" w:ascii="宋体" w:hAnsi="宋体" w:cs="宋体"/>
                <w:szCs w:val="21"/>
                <w:lang w:val="zh-CN"/>
              </w:rPr>
              <w:t xml:space="preserve">2.累计从境外协议院校引进2名优质师资； </w:t>
            </w:r>
          </w:p>
          <w:p>
            <w:pPr>
              <w:pStyle w:val="25"/>
              <w:spacing w:before="27" w:line="360" w:lineRule="exact"/>
              <w:rPr>
                <w:rFonts w:hint="eastAsia" w:ascii="宋体" w:hAnsi="宋体" w:cs="宋体"/>
                <w:szCs w:val="21"/>
                <w:lang w:val="zh-CN"/>
              </w:rPr>
            </w:pPr>
            <w:r>
              <w:rPr>
                <w:rFonts w:hint="eastAsia" w:ascii="宋体" w:hAnsi="宋体" w:cs="宋体"/>
                <w:szCs w:val="21"/>
                <w:lang w:val="zh-CN"/>
              </w:rPr>
              <w:t>3.累计开发具有特色的国际化课程教学改革项目2个；双语课程资源包</w:t>
            </w:r>
            <w:r>
              <w:rPr>
                <w:rFonts w:hint="eastAsia" w:ascii="宋体" w:hAnsi="宋体" w:cs="宋体"/>
                <w:szCs w:val="21"/>
              </w:rPr>
              <w:t>2</w:t>
            </w:r>
            <w:r>
              <w:rPr>
                <w:rFonts w:hint="eastAsia" w:ascii="宋体" w:hAnsi="宋体" w:cs="宋体"/>
                <w:szCs w:val="21"/>
                <w:lang w:val="zh-CN"/>
              </w:rPr>
              <w:t>门、课程标准</w:t>
            </w:r>
            <w:r>
              <w:rPr>
                <w:rFonts w:hint="eastAsia" w:ascii="宋体" w:hAnsi="宋体" w:cs="宋体"/>
                <w:szCs w:val="21"/>
              </w:rPr>
              <w:t>3</w:t>
            </w:r>
            <w:r>
              <w:rPr>
                <w:rFonts w:hint="eastAsia" w:ascii="宋体" w:hAnsi="宋体" w:cs="宋体"/>
                <w:szCs w:val="21"/>
                <w:lang w:val="zh-CN"/>
              </w:rPr>
              <w:t>个、岗位标准</w:t>
            </w:r>
            <w:r>
              <w:rPr>
                <w:rFonts w:hint="eastAsia" w:ascii="宋体" w:hAnsi="宋体" w:cs="宋体"/>
                <w:szCs w:val="21"/>
              </w:rPr>
              <w:t>3</w:t>
            </w:r>
            <w:r>
              <w:rPr>
                <w:rFonts w:hint="eastAsia" w:ascii="宋体" w:hAnsi="宋体" w:cs="宋体"/>
                <w:szCs w:val="21"/>
                <w:lang w:val="zh-CN"/>
              </w:rPr>
              <w:t>个。</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1.累计安排</w:t>
            </w:r>
            <w:r>
              <w:rPr>
                <w:rFonts w:hint="eastAsia" w:ascii="宋体" w:hAnsi="宋体" w:cs="宋体"/>
                <w:szCs w:val="21"/>
              </w:rPr>
              <w:t>45</w:t>
            </w:r>
            <w:r>
              <w:rPr>
                <w:rFonts w:hint="eastAsia" w:ascii="宋体" w:hAnsi="宋体" w:cs="宋体"/>
                <w:szCs w:val="21"/>
                <w:lang w:val="zh-CN"/>
              </w:rPr>
              <w:t xml:space="preserve">名骨干赴境外协议院校； </w:t>
            </w:r>
          </w:p>
          <w:p>
            <w:pPr>
              <w:pStyle w:val="25"/>
              <w:spacing w:before="27" w:line="360" w:lineRule="exact"/>
              <w:rPr>
                <w:rFonts w:hint="eastAsia" w:ascii="宋体" w:hAnsi="宋体" w:cs="宋体"/>
                <w:szCs w:val="21"/>
                <w:lang w:val="zh-CN"/>
              </w:rPr>
            </w:pPr>
            <w:r>
              <w:rPr>
                <w:rFonts w:hint="eastAsia" w:ascii="宋体" w:hAnsi="宋体" w:cs="宋体"/>
                <w:szCs w:val="21"/>
                <w:lang w:val="zh-CN"/>
              </w:rPr>
              <w:t xml:space="preserve">2.累计从境外协议院校引进4名优质师资； </w:t>
            </w:r>
          </w:p>
          <w:p>
            <w:pPr>
              <w:pStyle w:val="25"/>
              <w:spacing w:before="27" w:line="360" w:lineRule="exact"/>
              <w:rPr>
                <w:rFonts w:hint="eastAsia" w:ascii="宋体" w:hAnsi="宋体" w:cs="宋体"/>
                <w:szCs w:val="21"/>
                <w:lang w:val="zh-CN"/>
              </w:rPr>
            </w:pPr>
            <w:r>
              <w:rPr>
                <w:rFonts w:hint="eastAsia" w:ascii="宋体" w:hAnsi="宋体" w:cs="宋体"/>
                <w:szCs w:val="21"/>
                <w:lang w:val="zh-CN"/>
              </w:rPr>
              <w:t>3.累计开发具有特色的国际化课程教学改革项目3个；双语课程资源包</w:t>
            </w:r>
            <w:r>
              <w:rPr>
                <w:rFonts w:hint="eastAsia" w:ascii="宋体" w:hAnsi="宋体" w:cs="宋体"/>
                <w:szCs w:val="21"/>
              </w:rPr>
              <w:t>2</w:t>
            </w:r>
            <w:r>
              <w:rPr>
                <w:rFonts w:hint="eastAsia" w:ascii="宋体" w:hAnsi="宋体" w:cs="宋体"/>
                <w:szCs w:val="21"/>
                <w:lang w:val="zh-CN"/>
              </w:rPr>
              <w:t>门、课程标准6个、岗位标准6个、专业标准1个。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vAlign w:val="center"/>
          </w:tcPr>
          <w:p>
            <w:pPr>
              <w:snapToGrid w:val="0"/>
              <w:spacing w:line="280" w:lineRule="atLeast"/>
              <w:jc w:val="center"/>
              <w:rPr>
                <w:sz w:val="24"/>
              </w:rPr>
            </w:pPr>
          </w:p>
        </w:tc>
        <w:tc>
          <w:tcPr>
            <w:tcW w:w="1006" w:type="dxa"/>
            <w:vMerge w:val="continue"/>
            <w:vAlign w:val="center"/>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3.促进学生国际交流</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1.安排国际交换生</w:t>
            </w:r>
            <w:r>
              <w:rPr>
                <w:rFonts w:hint="eastAsia" w:ascii="宋体" w:hAnsi="宋体" w:cs="宋体"/>
                <w:szCs w:val="21"/>
              </w:rPr>
              <w:t>3</w:t>
            </w:r>
            <w:r>
              <w:rPr>
                <w:rFonts w:hint="eastAsia" w:ascii="宋体" w:hAnsi="宋体" w:cs="宋体"/>
                <w:szCs w:val="21"/>
                <w:lang w:val="zh-CN"/>
              </w:rPr>
              <w:t xml:space="preserve">人； </w:t>
            </w:r>
          </w:p>
          <w:p>
            <w:pPr>
              <w:pStyle w:val="25"/>
              <w:spacing w:before="27" w:line="360" w:lineRule="exact"/>
              <w:rPr>
                <w:rFonts w:hint="eastAsia" w:ascii="宋体" w:hAnsi="宋体" w:cs="宋体"/>
                <w:szCs w:val="21"/>
                <w:lang w:val="zh-CN"/>
              </w:rPr>
            </w:pPr>
            <w:r>
              <w:rPr>
                <w:rFonts w:hint="eastAsia" w:ascii="宋体" w:hAnsi="宋体" w:cs="宋体"/>
                <w:szCs w:val="21"/>
                <w:lang w:val="zh-CN"/>
              </w:rPr>
              <w:t>2.修订1个试点国际化人才培养方案。</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1.安排国际交换生累计</w:t>
            </w:r>
            <w:r>
              <w:rPr>
                <w:rFonts w:hint="eastAsia" w:ascii="宋体" w:hAnsi="宋体" w:cs="宋体"/>
                <w:szCs w:val="21"/>
              </w:rPr>
              <w:t>5</w:t>
            </w:r>
            <w:r>
              <w:rPr>
                <w:rFonts w:hint="eastAsia" w:ascii="宋体" w:hAnsi="宋体" w:cs="宋体"/>
                <w:szCs w:val="21"/>
                <w:lang w:val="zh-CN"/>
              </w:rPr>
              <w:t xml:space="preserve">人； </w:t>
            </w:r>
          </w:p>
          <w:p>
            <w:pPr>
              <w:pStyle w:val="25"/>
              <w:spacing w:before="27" w:line="360" w:lineRule="exact"/>
              <w:rPr>
                <w:rFonts w:hint="eastAsia" w:ascii="宋体" w:hAnsi="宋体" w:cs="宋体"/>
                <w:szCs w:val="21"/>
                <w:lang w:val="zh-CN"/>
              </w:rPr>
            </w:pPr>
            <w:r>
              <w:rPr>
                <w:rFonts w:hint="eastAsia" w:ascii="宋体" w:hAnsi="宋体" w:cs="宋体"/>
                <w:szCs w:val="21"/>
                <w:lang w:val="zh-CN"/>
              </w:rPr>
              <w:t>2.组织学生参加国际技能比赛累计1项。</w:t>
            </w:r>
          </w:p>
        </w:tc>
        <w:tc>
          <w:tcPr>
            <w:tcW w:w="1726" w:type="dxa"/>
          </w:tcPr>
          <w:p>
            <w:pPr>
              <w:pStyle w:val="25"/>
              <w:spacing w:before="27" w:line="360" w:lineRule="exact"/>
              <w:rPr>
                <w:rFonts w:hint="eastAsia" w:ascii="宋体" w:hAnsi="宋体" w:cs="宋体"/>
                <w:szCs w:val="21"/>
                <w:lang w:val="zh-CN"/>
              </w:rPr>
            </w:pPr>
            <w:r>
              <w:rPr>
                <w:rFonts w:hint="eastAsia" w:ascii="宋体" w:hAnsi="宋体" w:cs="宋体"/>
                <w:szCs w:val="21"/>
                <w:lang w:val="zh-CN"/>
              </w:rPr>
              <w:t>1.安排国际交换生累计</w:t>
            </w:r>
            <w:r>
              <w:rPr>
                <w:rFonts w:hint="eastAsia" w:ascii="宋体" w:hAnsi="宋体" w:cs="宋体"/>
                <w:szCs w:val="21"/>
              </w:rPr>
              <w:t>15</w:t>
            </w:r>
            <w:r>
              <w:rPr>
                <w:rFonts w:hint="eastAsia" w:ascii="宋体" w:hAnsi="宋体" w:cs="宋体"/>
                <w:szCs w:val="21"/>
                <w:lang w:val="zh-CN"/>
              </w:rPr>
              <w:t xml:space="preserve">人； </w:t>
            </w:r>
          </w:p>
          <w:p>
            <w:pPr>
              <w:pStyle w:val="25"/>
              <w:spacing w:before="27" w:line="360" w:lineRule="exact"/>
              <w:rPr>
                <w:rFonts w:hint="eastAsia" w:ascii="宋体" w:hAnsi="宋体" w:cs="宋体"/>
                <w:szCs w:val="21"/>
                <w:lang w:val="zh-CN"/>
              </w:rPr>
            </w:pPr>
            <w:r>
              <w:rPr>
                <w:rFonts w:hint="eastAsia" w:ascii="宋体" w:hAnsi="宋体" w:cs="宋体"/>
                <w:szCs w:val="21"/>
                <w:lang w:val="zh-CN"/>
              </w:rPr>
              <w:t xml:space="preserve">2.组织学生参加国际技能比赛累计2项； </w:t>
            </w:r>
          </w:p>
          <w:p>
            <w:pPr>
              <w:pStyle w:val="25"/>
              <w:spacing w:before="27" w:line="360" w:lineRule="exact"/>
              <w:rPr>
                <w:rFonts w:hint="eastAsia" w:ascii="宋体" w:hAnsi="宋体" w:cs="宋体"/>
                <w:szCs w:val="21"/>
                <w:lang w:val="zh-CN"/>
              </w:rPr>
            </w:pPr>
            <w:r>
              <w:rPr>
                <w:rFonts w:hint="eastAsia" w:ascii="宋体" w:hAnsi="宋体" w:cs="宋体"/>
                <w:szCs w:val="21"/>
                <w:lang w:val="zh-CN"/>
              </w:rPr>
              <w:t xml:space="preserve">3.累计修订2个试点国际化人才培养方案； </w:t>
            </w:r>
          </w:p>
          <w:p>
            <w:pPr>
              <w:pStyle w:val="25"/>
              <w:spacing w:before="27" w:line="360" w:lineRule="exact"/>
              <w:rPr>
                <w:rFonts w:hint="eastAsia" w:ascii="宋体" w:hAnsi="宋体" w:cs="宋体"/>
                <w:szCs w:val="21"/>
                <w:lang w:val="zh-CN"/>
              </w:rPr>
            </w:pPr>
            <w:r>
              <w:rPr>
                <w:rFonts w:hint="eastAsia" w:ascii="宋体" w:hAnsi="宋体" w:cs="宋体"/>
                <w:szCs w:val="21"/>
                <w:lang w:val="zh-CN"/>
              </w:rPr>
              <w:t>4.成立国际交换生创新项目实验室。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restart"/>
            <w:vAlign w:val="center"/>
          </w:tcPr>
          <w:p>
            <w:pPr>
              <w:snapToGrid w:val="0"/>
              <w:spacing w:line="280" w:lineRule="atLeast"/>
              <w:jc w:val="center"/>
              <w:rPr>
                <w:sz w:val="24"/>
              </w:rPr>
            </w:pPr>
            <w:r>
              <w:rPr>
                <w:sz w:val="24"/>
              </w:rPr>
              <w:t>9</w:t>
            </w:r>
          </w:p>
        </w:tc>
        <w:tc>
          <w:tcPr>
            <w:tcW w:w="1006" w:type="dxa"/>
            <w:vMerge w:val="restart"/>
            <w:vAlign w:val="center"/>
          </w:tcPr>
          <w:p>
            <w:pPr>
              <w:snapToGrid w:val="0"/>
              <w:spacing w:line="280" w:lineRule="atLeast"/>
              <w:jc w:val="center"/>
              <w:rPr>
                <w:rFonts w:asciiTheme="minorEastAsia" w:hAnsiTheme="minorEastAsia"/>
                <w:sz w:val="24"/>
              </w:rPr>
            </w:pPr>
            <w:r>
              <w:rPr>
                <w:rFonts w:hint="eastAsia" w:asciiTheme="minorEastAsia" w:hAnsiTheme="minorEastAsia"/>
                <w:sz w:val="24"/>
              </w:rPr>
              <w:t>形成“可共享、重诊断、有奖惩”的可持续发展新机制</w:t>
            </w:r>
          </w:p>
        </w:tc>
        <w:tc>
          <w:tcPr>
            <w:tcW w:w="2120" w:type="dxa"/>
          </w:tcPr>
          <w:p>
            <w:pPr>
              <w:snapToGrid w:val="0"/>
              <w:spacing w:line="280" w:lineRule="atLeast"/>
              <w:rPr>
                <w:rFonts w:hint="eastAsia" w:ascii="宋体" w:hAnsi="宋体" w:cs="宋体"/>
                <w:szCs w:val="21"/>
              </w:rPr>
            </w:pPr>
            <w:r>
              <w:rPr>
                <w:rFonts w:hint="eastAsia" w:ascii="宋体" w:hAnsi="宋体" w:cs="宋体"/>
                <w:szCs w:val="21"/>
              </w:rPr>
              <w:t>1.建立共享发展机制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邀请行业企业专家研讨文创专业群建设共享发展机制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建设健全文创专业群共享发展机制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总结专业群建设共享发展机制成果，形成对同类院校同类专业的辐射、带动作用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tcPr>
          <w:p>
            <w:pPr>
              <w:snapToGrid w:val="0"/>
              <w:spacing w:line="280" w:lineRule="atLeast"/>
              <w:jc w:val="center"/>
              <w:rPr>
                <w:sz w:val="24"/>
              </w:rPr>
            </w:pPr>
          </w:p>
        </w:tc>
        <w:tc>
          <w:tcPr>
            <w:tcW w:w="1006" w:type="dxa"/>
            <w:vMerge w:val="continue"/>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2.建立诊断机制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1.建立专业群建设委员会；</w:t>
            </w:r>
            <w:r>
              <w:rPr>
                <w:rFonts w:hint="eastAsia" w:ascii="宋体" w:hAnsi="宋体" w:cs="宋体"/>
                <w:szCs w:val="21"/>
              </w:rPr>
              <w:br w:type="textWrapping"/>
            </w:r>
            <w:r>
              <w:rPr>
                <w:rFonts w:hint="eastAsia" w:ascii="宋体" w:hAnsi="宋体" w:cs="宋体"/>
                <w:szCs w:val="21"/>
              </w:rPr>
              <w:t>2.健立专业群专业动态调整机制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1健全专业群专业动态调整机制；</w:t>
            </w:r>
            <w:r>
              <w:rPr>
                <w:rFonts w:hint="eastAsia" w:ascii="宋体" w:hAnsi="宋体" w:cs="宋体"/>
                <w:szCs w:val="21"/>
              </w:rPr>
              <w:br w:type="textWrapping"/>
            </w:r>
            <w:r>
              <w:rPr>
                <w:rFonts w:hint="eastAsia" w:ascii="宋体" w:hAnsi="宋体" w:cs="宋体"/>
                <w:szCs w:val="21"/>
              </w:rPr>
              <w:t>2搭建高水平专业群建设项目精细化跟踪管理机制</w:t>
            </w:r>
            <w:r>
              <w:rPr>
                <w:rFonts w:hint="eastAsia" w:ascii="宋体" w:hAnsi="宋体" w:cs="宋体"/>
                <w:szCs w:val="21"/>
              </w:rPr>
              <w:br w:type="textWrapping"/>
            </w:r>
            <w:r>
              <w:rPr>
                <w:rFonts w:hint="eastAsia" w:ascii="宋体" w:hAnsi="宋体" w:cs="宋体"/>
                <w:szCs w:val="21"/>
              </w:rPr>
              <w:t>3.专业教学诊断与改进实质运行体系</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1.专业教学诊断与改进有效运行，制度完善，并向其他专业及专业群推广专业诊改经验</w:t>
            </w:r>
            <w:r>
              <w:rPr>
                <w:rFonts w:hint="eastAsia" w:ascii="宋体" w:hAnsi="宋体" w:cs="宋体"/>
                <w:szCs w:val="21"/>
              </w:rPr>
              <w:br w:type="textWrapping"/>
            </w:r>
            <w:r>
              <w:rPr>
                <w:rFonts w:hint="eastAsia" w:ascii="宋体" w:hAnsi="宋体" w:cs="宋体"/>
                <w:szCs w:val="21"/>
              </w:rPr>
              <w:t>2.高水平专业群建设项目精细化跟踪管理机制有效，建立起完善的保障制度体系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4" w:type="dxa"/>
            <w:vMerge w:val="continue"/>
          </w:tcPr>
          <w:p>
            <w:pPr>
              <w:snapToGrid w:val="0"/>
              <w:spacing w:line="280" w:lineRule="atLeast"/>
              <w:jc w:val="center"/>
              <w:rPr>
                <w:sz w:val="24"/>
              </w:rPr>
            </w:pPr>
          </w:p>
        </w:tc>
        <w:tc>
          <w:tcPr>
            <w:tcW w:w="1006" w:type="dxa"/>
            <w:vMerge w:val="continue"/>
          </w:tcPr>
          <w:p>
            <w:pPr>
              <w:snapToGrid w:val="0"/>
              <w:spacing w:line="280" w:lineRule="atLeast"/>
              <w:jc w:val="center"/>
              <w:rPr>
                <w:rFonts w:asciiTheme="minorEastAsia" w:hAnsiTheme="minorEastAsia"/>
                <w:sz w:val="24"/>
              </w:rPr>
            </w:pPr>
          </w:p>
        </w:tc>
        <w:tc>
          <w:tcPr>
            <w:tcW w:w="2120" w:type="dxa"/>
          </w:tcPr>
          <w:p>
            <w:pPr>
              <w:snapToGrid w:val="0"/>
              <w:spacing w:line="280" w:lineRule="atLeast"/>
              <w:rPr>
                <w:rFonts w:hint="eastAsia" w:ascii="宋体" w:hAnsi="宋体" w:cs="宋体"/>
                <w:szCs w:val="21"/>
              </w:rPr>
            </w:pPr>
            <w:r>
              <w:rPr>
                <w:rFonts w:hint="eastAsia" w:ascii="宋体" w:hAnsi="宋体" w:cs="宋体"/>
                <w:szCs w:val="21"/>
              </w:rPr>
              <w:t>3.建立奖惩机制</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专业群建设委员会研讨专业群建设奖惩机制与方案，并初步实施。</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动态调整并完善专业群建设奖惩机制与方案，出台《文化创意与策划专业群建设考核办法》并实施。</w:t>
            </w:r>
          </w:p>
        </w:tc>
        <w:tc>
          <w:tcPr>
            <w:tcW w:w="1726" w:type="dxa"/>
          </w:tcPr>
          <w:p>
            <w:pPr>
              <w:snapToGrid w:val="0"/>
              <w:spacing w:line="280" w:lineRule="atLeast"/>
              <w:rPr>
                <w:rFonts w:hint="eastAsia" w:ascii="宋体" w:hAnsi="宋体" w:cs="宋体"/>
                <w:szCs w:val="21"/>
              </w:rPr>
            </w:pPr>
            <w:r>
              <w:rPr>
                <w:rFonts w:hint="eastAsia" w:ascii="宋体" w:hAnsi="宋体" w:cs="宋体"/>
                <w:szCs w:val="21"/>
              </w:rPr>
              <w:t>总结专业群建设管理经验，形成对同类院校同类专业的辐射、带动作用。</w:t>
            </w:r>
          </w:p>
        </w:tc>
      </w:tr>
    </w:tbl>
    <w:p>
      <w:pPr>
        <w:jc w:val="left"/>
        <w:rPr>
          <w:rFonts w:eastAsia="黑体"/>
          <w:sz w:val="24"/>
        </w:rPr>
      </w:pPr>
      <w:r>
        <w:rPr>
          <w:b/>
          <w:bCs/>
          <w:position w:val="6"/>
          <w:sz w:val="24"/>
        </w:rPr>
        <w:br w:type="page"/>
      </w:r>
      <w:r>
        <w:rPr>
          <w:rFonts w:hint="eastAsia" w:eastAsia="黑体"/>
          <w:sz w:val="24"/>
        </w:rPr>
        <w:t>五、学校承诺书</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6" w:hRule="atLeast"/>
          <w:jc w:val="center"/>
        </w:trPr>
        <w:tc>
          <w:tcPr>
            <w:tcW w:w="9060" w:type="dxa"/>
          </w:tcPr>
          <w:p>
            <w:pPr>
              <w:adjustRightInd w:val="0"/>
              <w:snapToGrid w:val="0"/>
              <w:spacing w:line="300" w:lineRule="atLeast"/>
              <w:rPr>
                <w:bCs/>
                <w:sz w:val="24"/>
              </w:rPr>
            </w:pPr>
            <w:r>
              <w:rPr>
                <w:rFonts w:hint="eastAsia" w:eastAsia="楷体_GB2312"/>
                <w:bCs/>
                <w:sz w:val="24"/>
              </w:rPr>
              <w:t>（学校在项目建设目标、举措、成效、进度、保障等方面的承诺。）</w:t>
            </w: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jc w:val="right"/>
              <w:rPr>
                <w:bCs/>
                <w:sz w:val="24"/>
              </w:rPr>
            </w:pPr>
            <w:r>
              <w:rPr>
                <w:rFonts w:hint="eastAsia"/>
                <w:bCs/>
                <w:sz w:val="24"/>
              </w:rPr>
              <w:t>学校名称（章）</w:t>
            </w:r>
            <w:r>
              <w:rPr>
                <w:bCs/>
                <w:sz w:val="24"/>
              </w:rPr>
              <w:t>____________________________</w:t>
            </w:r>
          </w:p>
          <w:p>
            <w:pPr>
              <w:adjustRightInd w:val="0"/>
              <w:snapToGrid w:val="0"/>
              <w:spacing w:line="300" w:lineRule="atLeast"/>
              <w:ind w:firstLine="480" w:firstLineChars="200"/>
              <w:jc w:val="right"/>
              <w:rPr>
                <w:bCs/>
                <w:sz w:val="24"/>
              </w:rPr>
            </w:pPr>
          </w:p>
          <w:p>
            <w:pPr>
              <w:adjustRightInd w:val="0"/>
              <w:snapToGrid w:val="0"/>
              <w:spacing w:line="300" w:lineRule="atLeast"/>
              <w:ind w:firstLine="480" w:firstLineChars="200"/>
              <w:jc w:val="right"/>
              <w:rPr>
                <w:bCs/>
                <w:sz w:val="24"/>
              </w:rPr>
            </w:pPr>
          </w:p>
          <w:p>
            <w:pPr>
              <w:adjustRightInd w:val="0"/>
              <w:snapToGrid w:val="0"/>
              <w:spacing w:line="300" w:lineRule="atLeast"/>
              <w:ind w:firstLine="480" w:firstLineChars="200"/>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r>
              <w:rPr>
                <w:bCs/>
                <w:sz w:val="24"/>
              </w:rPr>
              <w:t xml:space="preserve">    </w:t>
            </w:r>
          </w:p>
        </w:tc>
      </w:tr>
    </w:tbl>
    <w:p>
      <w:pPr>
        <w:spacing w:line="360" w:lineRule="auto"/>
        <w:ind w:left="480" w:hanging="480" w:hangingChars="200"/>
        <w:rPr>
          <w:rFonts w:eastAsia="黑体"/>
          <w:sz w:val="24"/>
        </w:rPr>
      </w:pPr>
      <w:r>
        <w:rPr>
          <w:rFonts w:hint="eastAsia" w:eastAsia="黑体"/>
          <w:sz w:val="24"/>
        </w:rPr>
        <w:t>六、举办方推荐意见</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3" w:type="dxa"/>
            <w:vAlign w:val="center"/>
          </w:tcPr>
          <w:p>
            <w:pPr>
              <w:adjustRightInd w:val="0"/>
              <w:snapToGrid w:val="0"/>
              <w:spacing w:line="300" w:lineRule="atLeast"/>
              <w:rPr>
                <w:bCs/>
                <w:sz w:val="24"/>
              </w:rPr>
            </w:pPr>
            <w:r>
              <w:rPr>
                <w:rFonts w:hint="eastAsia"/>
                <w:bCs/>
                <w:sz w:val="24"/>
              </w:rPr>
              <w:t>学校近五年在招生、财务、实习、学生管理等方面是否出现过重大责任事故</w:t>
            </w:r>
          </w:p>
        </w:tc>
        <w:tc>
          <w:tcPr>
            <w:tcW w:w="1047" w:type="dxa"/>
            <w:vAlign w:val="center"/>
          </w:tcPr>
          <w:p>
            <w:pPr>
              <w:adjustRightInd w:val="0"/>
              <w:snapToGrid w:val="0"/>
              <w:spacing w:line="300" w:lineRule="atLeast"/>
              <w:ind w:leftChars="-1" w:hanging="2" w:hangingChars="1"/>
              <w:jc w:val="center"/>
              <w:rPr>
                <w:bCs/>
                <w:sz w:val="24"/>
              </w:rPr>
            </w:pPr>
            <w:r>
              <w:rPr>
                <w:rFonts w:hint="eastAsia"/>
                <w:bCs/>
                <w:sz w:val="24"/>
              </w:rPr>
              <w:t>是</w:t>
            </w:r>
            <w:r>
              <w:rPr>
                <w:bCs/>
                <w:sz w:val="24"/>
              </w:rPr>
              <w:t>/</w:t>
            </w:r>
            <w:r>
              <w:rPr>
                <w:rFonts w:hint="eastAsia"/>
                <w:bCs/>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3" w:hRule="atLeast"/>
          <w:jc w:val="center"/>
        </w:trPr>
        <w:tc>
          <w:tcPr>
            <w:tcW w:w="9060" w:type="dxa"/>
            <w:gridSpan w:val="2"/>
          </w:tcPr>
          <w:p>
            <w:pPr>
              <w:adjustRightInd w:val="0"/>
              <w:snapToGrid w:val="0"/>
              <w:spacing w:line="300" w:lineRule="atLeast"/>
              <w:rPr>
                <w:rFonts w:eastAsia="楷体_GB2312"/>
                <w:bCs/>
                <w:sz w:val="24"/>
              </w:rPr>
            </w:pPr>
            <w:r>
              <w:rPr>
                <w:rFonts w:hint="eastAsia" w:eastAsia="楷体_GB2312"/>
                <w:bCs/>
                <w:sz w:val="24"/>
              </w:rPr>
              <w:t>（举办方推荐意见）</w:t>
            </w:r>
          </w:p>
          <w:p>
            <w:pPr>
              <w:adjustRightInd w:val="0"/>
              <w:snapToGrid w:val="0"/>
              <w:spacing w:line="300" w:lineRule="atLeast"/>
              <w:ind w:firstLine="480" w:firstLineChars="200"/>
              <w:rPr>
                <w:bCs/>
                <w:sz w:val="24"/>
              </w:rPr>
            </w:pPr>
          </w:p>
          <w:p>
            <w:pPr>
              <w:adjustRightInd w:val="0"/>
              <w:snapToGrid w:val="0"/>
              <w:spacing w:line="300" w:lineRule="atLeast"/>
              <w:ind w:firstLine="480" w:firstLineChars="200"/>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p>
          <w:p>
            <w:pPr>
              <w:adjustRightInd w:val="0"/>
              <w:snapToGrid w:val="0"/>
              <w:spacing w:line="300" w:lineRule="atLeast"/>
              <w:ind w:firstLine="240" w:firstLineChars="100"/>
              <w:jc w:val="left"/>
              <w:rPr>
                <w:bCs/>
                <w:sz w:val="24"/>
              </w:rPr>
            </w:pPr>
            <w:r>
              <w:rPr>
                <w:rFonts w:hint="eastAsia"/>
                <w:bCs/>
                <w:sz w:val="24"/>
              </w:rPr>
              <w:t>非财政供养的学校举办方（盖章）</w:t>
            </w:r>
          </w:p>
          <w:p>
            <w:pPr>
              <w:adjustRightInd w:val="0"/>
              <w:snapToGrid w:val="0"/>
              <w:spacing w:line="300" w:lineRule="atLeast"/>
              <w:ind w:firstLine="480" w:firstLineChars="200"/>
              <w:rPr>
                <w:bCs/>
                <w:sz w:val="24"/>
              </w:rPr>
            </w:pPr>
          </w:p>
          <w:p>
            <w:pPr>
              <w:adjustRightInd w:val="0"/>
              <w:snapToGrid w:val="0"/>
              <w:spacing w:line="300" w:lineRule="atLeast"/>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r>
              <w:rPr>
                <w:bCs/>
                <w:sz w:val="24"/>
              </w:rPr>
              <w:t xml:space="preserve">   </w:t>
            </w:r>
          </w:p>
        </w:tc>
      </w:tr>
    </w:tbl>
    <w:p/>
    <w:p>
      <w:pPr>
        <w:rPr>
          <w:rFonts w:ascii="仿宋" w:hAnsi="仿宋" w:eastAsia="仿宋" w:cs="仿宋"/>
          <w:color w:val="000000"/>
          <w:sz w:val="30"/>
          <w:szCs w:val="30"/>
          <w:shd w:val="clear" w:color="auto" w:fill="FFFFFF"/>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战风尘" w:date="2021-06-29T15:31:00Z" w:initials="">
    <w:p w14:paraId="728D210D">
      <w:pPr>
        <w:pStyle w:val="8"/>
        <w:rPr>
          <w:rFonts w:eastAsia="宋体"/>
        </w:rPr>
      </w:pPr>
      <w:r>
        <w:rPr>
          <w:rFonts w:hint="eastAsia"/>
        </w:rPr>
        <w:t>格式体例与前面要一致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8D210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2"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fldChar w:fldCharType="begin"/>
    </w:r>
    <w:r>
      <w:instrText xml:space="preserve">PAGE   \* MERGEFORMAT</w:instrText>
    </w:r>
    <w:r>
      <w:fldChar w:fldCharType="separate"/>
    </w:r>
    <w:r>
      <w:rPr>
        <w:lang w:val="zh-CN"/>
      </w:rPr>
      <w:t>1</w:t>
    </w:r>
    <w:r>
      <w:rPr>
        <w:lang w:val="zh-CN"/>
      </w:rPr>
      <w:fldChar w:fldCharType="end"/>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1"/>
                          </w:pPr>
                          <w:r>
                            <w:fldChar w:fldCharType="begin"/>
                          </w:r>
                          <w:r>
                            <w:instrText xml:space="preserve"> PAGE  \* MERGEFORMAT </w:instrText>
                          </w:r>
                          <w:r>
                            <w:fldChar w:fldCharType="separate"/>
                          </w:r>
                          <w:r>
                            <w:t>25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3"/>
      </w:pPr>
      <w:r>
        <w:rPr>
          <w:rStyle w:val="21"/>
          <w:sz w:val="16"/>
        </w:rPr>
        <w:footnoteRef/>
      </w:r>
      <w:r>
        <w:rPr>
          <w:rFonts w:hint="eastAsia"/>
          <w:sz w:val="16"/>
        </w:rPr>
        <w:t>如无特别说明，数据与</w:t>
      </w:r>
      <w:r>
        <w:rPr>
          <w:color w:val="C00000"/>
          <w:sz w:val="16"/>
        </w:rPr>
        <w:t>2019</w:t>
      </w:r>
      <w:r>
        <w:rPr>
          <w:rFonts w:hint="eastAsia"/>
          <w:color w:val="C00000"/>
          <w:sz w:val="16"/>
        </w:rPr>
        <w:t>年“数据平台”</w:t>
      </w:r>
      <w:r>
        <w:rPr>
          <w:rFonts w:hint="eastAsia"/>
          <w:sz w:val="16"/>
        </w:rPr>
        <w:t>数据相同。</w:t>
      </w:r>
    </w:p>
  </w:footnote>
  <w:footnote w:id="1">
    <w:p>
      <w:pPr>
        <w:pStyle w:val="13"/>
        <w:ind w:left="173" w:hanging="172" w:hangingChars="108"/>
      </w:pPr>
      <w:r>
        <w:rPr>
          <w:rStyle w:val="21"/>
          <w:sz w:val="16"/>
          <w:szCs w:val="16"/>
        </w:rPr>
        <w:footnoteRef/>
      </w:r>
      <w:r>
        <w:rPr>
          <w:rFonts w:hint="eastAsia"/>
          <w:sz w:val="16"/>
          <w:szCs w:val="16"/>
        </w:rPr>
        <w:t>标志性成果仅填报对应申报条件规定的项目</w:t>
      </w:r>
    </w:p>
  </w:footnote>
  <w:footnote w:id="2">
    <w:p>
      <w:pPr>
        <w:pStyle w:val="13"/>
        <w:ind w:left="173" w:hanging="172" w:hangingChars="108"/>
      </w:pPr>
      <w:r>
        <w:rPr>
          <w:rStyle w:val="21"/>
          <w:sz w:val="16"/>
        </w:rPr>
        <w:footnoteRef/>
      </w:r>
      <w:r>
        <w:rPr>
          <w:rFonts w:hint="eastAsia"/>
          <w:sz w:val="16"/>
        </w:rPr>
        <w:t>填报近五年学校获得表</w:t>
      </w:r>
      <w:r>
        <w:rPr>
          <w:sz w:val="16"/>
        </w:rPr>
        <w:t>1-5</w:t>
      </w:r>
      <w:r>
        <w:rPr>
          <w:rFonts w:hint="eastAsia"/>
          <w:sz w:val="16"/>
        </w:rPr>
        <w:t>以外的其他国家级成果，学校须为主持单位，须提供佐证材料。</w:t>
      </w:r>
    </w:p>
  </w:footnote>
  <w:footnote w:id="3">
    <w:p>
      <w:pPr>
        <w:pStyle w:val="13"/>
      </w:pPr>
      <w:r>
        <w:rPr>
          <w:rStyle w:val="21"/>
          <w:sz w:val="16"/>
        </w:rPr>
        <w:footnoteRef/>
      </w:r>
      <w:r>
        <w:rPr>
          <w:rFonts w:hint="eastAsia"/>
          <w:sz w:val="16"/>
        </w:rPr>
        <w:t>年度目标包括定量、定性描述，每年度描述</w:t>
      </w:r>
      <w:r>
        <w:rPr>
          <w:sz w:val="16"/>
        </w:rPr>
        <w:t>100</w:t>
      </w:r>
      <w:r>
        <w:rPr>
          <w:rFonts w:hint="eastAsia"/>
          <w:sz w:val="16"/>
        </w:rPr>
        <w:t>字以内。</w:t>
      </w:r>
    </w:p>
  </w:footnote>
  <w:footnote w:id="4">
    <w:p>
      <w:pPr>
        <w:pStyle w:val="13"/>
        <w:ind w:left="160" w:hanging="160" w:hangingChars="100"/>
      </w:pPr>
      <w:r>
        <w:rPr>
          <w:rStyle w:val="21"/>
          <w:sz w:val="16"/>
        </w:rPr>
        <w:footnoteRef/>
      </w:r>
      <w:r>
        <w:rPr>
          <w:rFonts w:hint="eastAsia"/>
          <w:sz w:val="16"/>
        </w:rPr>
        <w:t>使用群内最能够体现专业群特色的专业名称命名。</w:t>
      </w:r>
    </w:p>
  </w:footnote>
  <w:footnote w:id="5">
    <w:p>
      <w:pPr>
        <w:pStyle w:val="13"/>
        <w:ind w:left="150" w:hanging="150" w:hangingChars="94"/>
      </w:pPr>
      <w:r>
        <w:rPr>
          <w:rStyle w:val="21"/>
          <w:sz w:val="16"/>
        </w:rPr>
        <w:footnoteRef/>
      </w:r>
      <w:r>
        <w:rPr>
          <w:rFonts w:hint="eastAsia"/>
          <w:sz w:val="16"/>
        </w:rPr>
        <w:t>现代农业、先进制造业、现代服务业、战略性新兴产业、其他。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21B12"/>
    <w:multiLevelType w:val="multilevel"/>
    <w:tmpl w:val="15A21B1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95D136"/>
    <w:multiLevelType w:val="singleLevel"/>
    <w:tmpl w:val="1895D136"/>
    <w:lvl w:ilvl="0" w:tentative="0">
      <w:start w:val="1"/>
      <w:numFmt w:val="decimal"/>
      <w:lvlText w:val="%1."/>
      <w:lvlJc w:val="left"/>
      <w:pPr>
        <w:tabs>
          <w:tab w:val="left" w:pos="312"/>
        </w:tabs>
      </w:pPr>
    </w:lvl>
  </w:abstractNum>
  <w:abstractNum w:abstractNumId="2">
    <w:nsid w:val="43607941"/>
    <w:multiLevelType w:val="multilevel"/>
    <w:tmpl w:val="43607941"/>
    <w:lvl w:ilvl="0" w:tentative="0">
      <w:start w:val="1"/>
      <w:numFmt w:val="decimal"/>
      <w:lvlText w:val="%1."/>
      <w:lvlJc w:val="left"/>
      <w:pPr>
        <w:ind w:left="216" w:hanging="21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战风尘">
    <w15:presenceInfo w15:providerId="None" w15:userId="战风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revisionView w:markup="0"/>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8F2"/>
    <w:rsid w:val="00025CFE"/>
    <w:rsid w:val="001869A7"/>
    <w:rsid w:val="00290DF2"/>
    <w:rsid w:val="002E725C"/>
    <w:rsid w:val="004A7C41"/>
    <w:rsid w:val="00605951"/>
    <w:rsid w:val="00635F16"/>
    <w:rsid w:val="00934DA5"/>
    <w:rsid w:val="00A15B19"/>
    <w:rsid w:val="00D5729B"/>
    <w:rsid w:val="00DF38F2"/>
    <w:rsid w:val="00E51247"/>
    <w:rsid w:val="00EF3FF0"/>
    <w:rsid w:val="00F20364"/>
    <w:rsid w:val="00FA792C"/>
    <w:rsid w:val="014135DE"/>
    <w:rsid w:val="017E41AB"/>
    <w:rsid w:val="019B17A5"/>
    <w:rsid w:val="03424910"/>
    <w:rsid w:val="046D6465"/>
    <w:rsid w:val="04A40569"/>
    <w:rsid w:val="053636DC"/>
    <w:rsid w:val="08293004"/>
    <w:rsid w:val="0CD04746"/>
    <w:rsid w:val="0D195EB5"/>
    <w:rsid w:val="148261E7"/>
    <w:rsid w:val="15EF7957"/>
    <w:rsid w:val="18470509"/>
    <w:rsid w:val="19890B24"/>
    <w:rsid w:val="19DB1B2E"/>
    <w:rsid w:val="1A6269C3"/>
    <w:rsid w:val="1CF23C2A"/>
    <w:rsid w:val="1F1422ED"/>
    <w:rsid w:val="2129339B"/>
    <w:rsid w:val="21537205"/>
    <w:rsid w:val="229C36F1"/>
    <w:rsid w:val="235A5D80"/>
    <w:rsid w:val="258C2B18"/>
    <w:rsid w:val="268C2AA0"/>
    <w:rsid w:val="26C34DEA"/>
    <w:rsid w:val="274369BE"/>
    <w:rsid w:val="2E5121DE"/>
    <w:rsid w:val="2E9135D0"/>
    <w:rsid w:val="30E906E3"/>
    <w:rsid w:val="322272B7"/>
    <w:rsid w:val="353B2B66"/>
    <w:rsid w:val="357F76A2"/>
    <w:rsid w:val="359D3C53"/>
    <w:rsid w:val="38E4041A"/>
    <w:rsid w:val="395D1D55"/>
    <w:rsid w:val="3982086B"/>
    <w:rsid w:val="39D70E54"/>
    <w:rsid w:val="39DB1C2F"/>
    <w:rsid w:val="3A157414"/>
    <w:rsid w:val="3B993422"/>
    <w:rsid w:val="3C7A6E52"/>
    <w:rsid w:val="3E0B3651"/>
    <w:rsid w:val="3F9507CF"/>
    <w:rsid w:val="40A704A7"/>
    <w:rsid w:val="428454CE"/>
    <w:rsid w:val="42BE1F85"/>
    <w:rsid w:val="44E12497"/>
    <w:rsid w:val="453440CA"/>
    <w:rsid w:val="45C03FE3"/>
    <w:rsid w:val="46D57EDF"/>
    <w:rsid w:val="479E71BA"/>
    <w:rsid w:val="488C1916"/>
    <w:rsid w:val="49024854"/>
    <w:rsid w:val="49B644F3"/>
    <w:rsid w:val="49B774CE"/>
    <w:rsid w:val="4C455CA3"/>
    <w:rsid w:val="4E1C0834"/>
    <w:rsid w:val="4F0A7EBA"/>
    <w:rsid w:val="511324ED"/>
    <w:rsid w:val="52D7169E"/>
    <w:rsid w:val="54413337"/>
    <w:rsid w:val="547D7A64"/>
    <w:rsid w:val="549E1C9D"/>
    <w:rsid w:val="57CA19C7"/>
    <w:rsid w:val="59343AAE"/>
    <w:rsid w:val="5A03197B"/>
    <w:rsid w:val="5A231BB3"/>
    <w:rsid w:val="5C92110B"/>
    <w:rsid w:val="5DD1426E"/>
    <w:rsid w:val="5EC00C52"/>
    <w:rsid w:val="5EEB7AB5"/>
    <w:rsid w:val="5F70622B"/>
    <w:rsid w:val="61D14C11"/>
    <w:rsid w:val="64111A1E"/>
    <w:rsid w:val="646D33FE"/>
    <w:rsid w:val="65622D7A"/>
    <w:rsid w:val="65ED1FA3"/>
    <w:rsid w:val="688D0EA4"/>
    <w:rsid w:val="68A8017B"/>
    <w:rsid w:val="68AD2266"/>
    <w:rsid w:val="692B62B6"/>
    <w:rsid w:val="69E026C4"/>
    <w:rsid w:val="6B0F6B7E"/>
    <w:rsid w:val="6C2407E0"/>
    <w:rsid w:val="6E571FF8"/>
    <w:rsid w:val="711E59A0"/>
    <w:rsid w:val="71ED525A"/>
    <w:rsid w:val="724F3D0F"/>
    <w:rsid w:val="72D15F0B"/>
    <w:rsid w:val="72E522D3"/>
    <w:rsid w:val="74A504C0"/>
    <w:rsid w:val="750D178B"/>
    <w:rsid w:val="7539169A"/>
    <w:rsid w:val="774B5AF9"/>
    <w:rsid w:val="777A4CEC"/>
    <w:rsid w:val="793B2495"/>
    <w:rsid w:val="79585789"/>
    <w:rsid w:val="7A091C15"/>
    <w:rsid w:val="7B6E7090"/>
    <w:rsid w:val="7C4E4F99"/>
    <w:rsid w:val="7CE82AD8"/>
    <w:rsid w:val="7DF01997"/>
    <w:rsid w:val="7F0F7200"/>
    <w:rsid w:val="7FD25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23"/>
    <w:unhideWhenUsed/>
    <w:qFormat/>
    <w:uiPriority w:val="9"/>
    <w:pPr>
      <w:keepNext/>
      <w:keepLines/>
      <w:spacing w:before="260" w:after="260" w:line="415" w:lineRule="auto"/>
      <w:outlineLvl w:val="1"/>
    </w:pPr>
    <w:rPr>
      <w:rFonts w:ascii="Calibri Light" w:hAnsi="Calibri Light"/>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ind w:firstLine="420" w:firstLineChars="200"/>
    </w:pPr>
    <w:rPr>
      <w:rFonts w:ascii="Times New Roman"/>
      <w:sz w:val="20"/>
      <w:szCs w:val="20"/>
    </w:rPr>
  </w:style>
  <w:style w:type="paragraph" w:styleId="7">
    <w:name w:val="Document Map"/>
    <w:basedOn w:val="1"/>
    <w:link w:val="26"/>
    <w:uiPriority w:val="0"/>
    <w:rPr>
      <w:rFonts w:ascii="宋体" w:eastAsia="宋体"/>
      <w:sz w:val="18"/>
      <w:szCs w:val="18"/>
    </w:rPr>
  </w:style>
  <w:style w:type="paragraph" w:styleId="8">
    <w:name w:val="annotation text"/>
    <w:basedOn w:val="1"/>
    <w:unhideWhenUsed/>
    <w:qFormat/>
    <w:uiPriority w:val="99"/>
    <w:pPr>
      <w:jc w:val="left"/>
    </w:pPr>
  </w:style>
  <w:style w:type="paragraph" w:styleId="9">
    <w:name w:val="Body Text"/>
    <w:basedOn w:val="1"/>
    <w:qFormat/>
    <w:uiPriority w:val="1"/>
    <w:rPr>
      <w:kern w:val="0"/>
      <w:sz w:val="24"/>
    </w:rPr>
  </w:style>
  <w:style w:type="paragraph" w:styleId="10">
    <w:name w:val="Balloon Text"/>
    <w:basedOn w:val="1"/>
    <w:link w:val="28"/>
    <w:qFormat/>
    <w:uiPriority w:val="0"/>
    <w:rPr>
      <w:sz w:val="18"/>
      <w:szCs w:val="18"/>
    </w:rPr>
  </w:style>
  <w:style w:type="paragraph" w:styleId="11">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link w:val="27"/>
    <w:uiPriority w:val="0"/>
    <w:pPr>
      <w:pBdr>
        <w:bottom w:val="single" w:color="auto" w:sz="6" w:space="1"/>
      </w:pBdr>
      <w:tabs>
        <w:tab w:val="center" w:pos="4153"/>
        <w:tab w:val="right" w:pos="8306"/>
      </w:tabs>
      <w:snapToGrid w:val="0"/>
      <w:jc w:val="center"/>
    </w:pPr>
    <w:rPr>
      <w:sz w:val="18"/>
      <w:szCs w:val="18"/>
    </w:rPr>
  </w:style>
  <w:style w:type="paragraph" w:styleId="13">
    <w:name w:val="footnote text"/>
    <w:basedOn w:val="1"/>
    <w:qFormat/>
    <w:uiPriority w:val="99"/>
    <w:pPr>
      <w:snapToGrid w:val="0"/>
      <w:jc w:val="left"/>
    </w:pPr>
    <w:rPr>
      <w:rFonts w:ascii="Times New Roman" w:hAnsi="Times New Roman"/>
      <w:kern w:val="0"/>
      <w:sz w:val="18"/>
      <w:szCs w:val="18"/>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22"/>
    <w:rPr>
      <w:b/>
      <w:bCs/>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character" w:styleId="21">
    <w:name w:val="footnote reference"/>
    <w:semiHidden/>
    <w:qFormat/>
    <w:uiPriority w:val="99"/>
    <w:rPr>
      <w:rFonts w:cs="Times New Roman"/>
      <w:vertAlign w:val="superscript"/>
    </w:rPr>
  </w:style>
  <w:style w:type="paragraph" w:customStyle="1" w:styleId="22">
    <w:name w:val="段落222"/>
    <w:basedOn w:val="1"/>
    <w:qFormat/>
    <w:uiPriority w:val="0"/>
    <w:pPr>
      <w:adjustRightInd w:val="0"/>
      <w:snapToGrid w:val="0"/>
      <w:spacing w:line="324" w:lineRule="auto"/>
      <w:ind w:firstLine="200" w:firstLineChars="200"/>
    </w:pPr>
    <w:rPr>
      <w:kern w:val="0"/>
      <w:sz w:val="24"/>
    </w:rPr>
  </w:style>
  <w:style w:type="character" w:customStyle="1" w:styleId="23">
    <w:name w:val="标题 2 Char"/>
    <w:basedOn w:val="17"/>
    <w:link w:val="3"/>
    <w:semiHidden/>
    <w:qFormat/>
    <w:uiPriority w:val="9"/>
    <w:rPr>
      <w:rFonts w:ascii="Calibri Light" w:hAnsi="Calibri Light"/>
      <w:b/>
      <w:bCs/>
      <w:sz w:val="32"/>
      <w:szCs w:val="32"/>
    </w:rPr>
  </w:style>
  <w:style w:type="paragraph" w:styleId="24">
    <w:name w:val="List Paragraph"/>
    <w:basedOn w:val="1"/>
    <w:qFormat/>
    <w:uiPriority w:val="34"/>
    <w:pPr>
      <w:ind w:firstLine="420" w:firstLineChars="200"/>
    </w:pPr>
  </w:style>
  <w:style w:type="paragraph" w:customStyle="1" w:styleId="25">
    <w:name w:val="Table Paragraph"/>
    <w:basedOn w:val="1"/>
    <w:qFormat/>
    <w:uiPriority w:val="1"/>
  </w:style>
  <w:style w:type="character" w:customStyle="1" w:styleId="26">
    <w:name w:val="文档结构图 Char"/>
    <w:basedOn w:val="17"/>
    <w:link w:val="7"/>
    <w:uiPriority w:val="0"/>
    <w:rPr>
      <w:rFonts w:ascii="宋体" w:hAnsiTheme="minorHAnsi" w:cstheme="minorBidi"/>
      <w:kern w:val="2"/>
      <w:sz w:val="18"/>
      <w:szCs w:val="18"/>
    </w:rPr>
  </w:style>
  <w:style w:type="character" w:customStyle="1" w:styleId="27">
    <w:name w:val="页眉 Char"/>
    <w:basedOn w:val="17"/>
    <w:link w:val="12"/>
    <w:uiPriority w:val="0"/>
    <w:rPr>
      <w:rFonts w:asciiTheme="minorHAnsi" w:hAnsiTheme="minorHAnsi" w:eastAsiaTheme="minorEastAsia" w:cstheme="minorBidi"/>
      <w:kern w:val="2"/>
      <w:sz w:val="18"/>
      <w:szCs w:val="18"/>
    </w:rPr>
  </w:style>
  <w:style w:type="character" w:customStyle="1" w:styleId="28">
    <w:name w:val="批注框文本 Char"/>
    <w:basedOn w:val="17"/>
    <w:link w:val="10"/>
    <w:qFormat/>
    <w:uiPriority w:val="0"/>
    <w:rPr>
      <w:rFonts w:asciiTheme="minorHAnsi" w:hAnsiTheme="minorHAnsi" w:eastAsiaTheme="minorEastAsia" w:cstheme="minorBidi"/>
      <w:kern w:val="2"/>
      <w:sz w:val="18"/>
      <w:szCs w:val="18"/>
    </w:rPr>
  </w:style>
  <w:style w:type="paragraph" w:customStyle="1" w:styleId="29">
    <w:name w:val="项目负责人"/>
    <w:basedOn w:val="22"/>
    <w:qFormat/>
    <w:uiPriority w:val="99"/>
    <w:pPr>
      <w:ind w:firstLine="0" w:firstLineChars="0"/>
      <w:jc w:val="left"/>
    </w:pPr>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4442</Words>
  <Characters>25320</Characters>
  <Lines>211</Lines>
  <Paragraphs>59</Paragraphs>
  <TotalTime>1</TotalTime>
  <ScaleCrop>false</ScaleCrop>
  <LinksUpToDate>false</LinksUpToDate>
  <CharactersWithSpaces>29703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2021-06-30T13:48:00Z</dcterms:created>
  <dc:creator>Administrator</dc:creator>
  <cp:lastModifiedBy>Mony</cp:lastModifiedBy>
  <dcterms:modified xsi:type="dcterms:W3CDTF">2021-07-07T06:27:42Z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5F073658AEDC4BD59621174ED2095D38</vt:lpwstr>
  </property>
  <property fmtid="{D5CDD505-2E9C-101B-9397-08002B2CF9AE}" pid="4" name="KSOSaveFontToCloudKey">
    <vt:lpwstr>362184377_cloud</vt:lpwstr>
  </property>
</Properties>
</file>